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Times New Roman" w:hAnsi="Times New Roman" w:cs="Times New Roman"/>
          <w:sz w:val="2"/>
          <w:szCs w:val="24"/>
        </w:rPr>
        <w:id w:val="1943493269"/>
        <w:docPartObj>
          <w:docPartGallery w:val="Cover Pages"/>
          <w:docPartUnique/>
        </w:docPartObj>
      </w:sdtPr>
      <w:sdtEndPr>
        <w:rPr>
          <w:caps/>
          <w:color w:val="4F81BD" w:themeColor="accent1"/>
          <w:sz w:val="56"/>
          <w:szCs w:val="56"/>
        </w:rPr>
      </w:sdtEndPr>
      <w:sdtContent>
        <w:p w14:paraId="36854B0A" w14:textId="4A0FB1BA" w:rsidR="00F11AD6" w:rsidRPr="009553CD" w:rsidRDefault="00F11AD6">
          <w:pPr>
            <w:pStyle w:val="SemEspaamento"/>
            <w:rPr>
              <w:sz w:val="2"/>
              <w:szCs w:val="20"/>
            </w:rPr>
          </w:pPr>
        </w:p>
        <w:p w14:paraId="329C807F" w14:textId="4B21F78D" w:rsidR="00F11AD6" w:rsidRPr="009553CD" w:rsidRDefault="00F11AD6">
          <w:pPr>
            <w:rPr>
              <w:sz w:val="22"/>
              <w:szCs w:val="22"/>
            </w:rPr>
          </w:pPr>
          <w:r w:rsidRPr="009553CD">
            <w:rPr>
              <w:noProof/>
              <w:color w:val="4F81BD" w:themeColor="accent1"/>
              <w:sz w:val="32"/>
              <w:szCs w:val="32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53DB9837" wp14:editId="4F238A08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o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Forma Livre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orma Livre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Forma Livre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orma Livre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Forma Livre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5006B3AA" id="Grupo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">
                    <o:lock v:ext="edit" aspectratio="t"/>
                    <v:shape id="Forma Livre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Forma Livre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Forma Livre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orma Livre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Forma Livre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 w:rsidRPr="009553CD">
            <w:rPr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490FE0D" wp14:editId="796F1E9F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Caixa de Texto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6EF34A" w14:textId="2068CCC5" w:rsidR="009A4E76" w:rsidRDefault="008E083B">
                                <w:pPr>
                                  <w:pStyle w:val="SemEspaamento"/>
                                  <w:jc w:val="right"/>
                                  <w:rPr>
                                    <w:color w:val="4F81BD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36"/>
                                      <w:szCs w:val="36"/>
                                    </w:rPr>
                                    <w:alias w:val="Escola"/>
                                    <w:tag w:val="Escola"/>
                                    <w:id w:val="185068058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9A4E76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Pró-</w:t>
                                    </w:r>
                                    <w:r w:rsidR="00C9406D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R</w:t>
                                    </w:r>
                                    <w:r w:rsidR="009A4E76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eitoria de Pós-</w:t>
                                    </w:r>
                                    <w:r w:rsidR="0074376D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G</w:t>
                                    </w:r>
                                    <w:r w:rsidR="009A4E76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raduação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F81BD" w:themeColor="accent1"/>
                                    <w:sz w:val="36"/>
                                    <w:szCs w:val="36"/>
                                  </w:rPr>
                                  <w:alias w:val="Curso"/>
                                  <w:tag w:val="Curso"/>
                                  <w:id w:val="1717703537"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378328D" w14:textId="455A3AAA" w:rsidR="009A4E76" w:rsidRDefault="009A4E76">
                                    <w:pPr>
                                      <w:pStyle w:val="SemEspaamento"/>
                                      <w:jc w:val="right"/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Coordenadoria de Pós-</w:t>
                                    </w:r>
                                    <w:r w:rsidR="0074376D"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G</w:t>
                                    </w:r>
                                    <w:r>
                                      <w:rPr>
                                        <w:color w:val="4F81BD" w:themeColor="accent1"/>
                                        <w:sz w:val="36"/>
                                        <w:szCs w:val="36"/>
                                      </w:rPr>
                                      <w:t>raduação Stricto Sensu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90FE0D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62" o:spid="_x0000_s1026" type="#_x0000_t202" style="position:absolute;margin-left:0;margin-top:0;width:468pt;height:29.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" filled="f" stroked="f" strokeweight=".5pt">
                    <v:textbox style="mso-fit-shape-to-text:t" inset="0,0,0,0">
                      <w:txbxContent>
                        <w:p w14:paraId="486EF34A" w14:textId="2068CCC5" w:rsidR="009A4E76" w:rsidRDefault="008E083B">
                          <w:pPr>
                            <w:pStyle w:val="SemEspaamento"/>
                            <w:jc w:val="right"/>
                            <w:rPr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36"/>
                                <w:szCs w:val="36"/>
                              </w:rPr>
                              <w:alias w:val="Escola"/>
                              <w:tag w:val="Escola"/>
                              <w:id w:val="185068058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9A4E76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Pró-</w:t>
                              </w:r>
                              <w:r w:rsidR="00C9406D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R</w:t>
                              </w:r>
                              <w:r w:rsidR="009A4E76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eitoria de Pós-</w:t>
                              </w:r>
                              <w:r w:rsidR="0074376D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G</w:t>
                              </w:r>
                              <w:r w:rsidR="009A4E76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raduação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F81BD" w:themeColor="accent1"/>
                              <w:sz w:val="36"/>
                              <w:szCs w:val="36"/>
                            </w:rPr>
                            <w:alias w:val="Curso"/>
                            <w:tag w:val="Curso"/>
                            <w:id w:val="1717703537"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EndPr/>
                          <w:sdtContent>
                            <w:p w14:paraId="6378328D" w14:textId="455A3AAA" w:rsidR="009A4E76" w:rsidRDefault="009A4E76">
                              <w:pPr>
                                <w:pStyle w:val="SemEspaamento"/>
                                <w:jc w:val="right"/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Coordenadoria de Pós-</w:t>
                              </w:r>
                              <w:r w:rsidR="0074376D"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G</w:t>
                              </w:r>
                              <w:r>
                                <w:rPr>
                                  <w:color w:val="4F81BD" w:themeColor="accent1"/>
                                  <w:sz w:val="36"/>
                                  <w:szCs w:val="36"/>
                                </w:rPr>
                                <w:t>raduação Stricto Sensu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38FA5504" w14:textId="789CAD69" w:rsidR="00F11AD6" w:rsidRPr="009553CD" w:rsidRDefault="00313773">
          <w:pPr>
            <w:rPr>
              <w:caps/>
              <w:color w:val="4F81BD" w:themeColor="accent1"/>
              <w:sz w:val="56"/>
              <w:szCs w:val="56"/>
            </w:rPr>
          </w:pPr>
          <w:r w:rsidRPr="009553CD">
            <w:rPr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0D64817" wp14:editId="1392513B">
                    <wp:simplePos x="0" y="0"/>
                    <wp:positionH relativeFrom="page">
                      <wp:posOffset>888365</wp:posOffset>
                    </wp:positionH>
                    <wp:positionV relativeFrom="margin">
                      <wp:posOffset>449580</wp:posOffset>
                    </wp:positionV>
                    <wp:extent cx="5943600" cy="914400"/>
                    <wp:effectExtent l="0" t="0" r="0" b="3810"/>
                    <wp:wrapNone/>
                    <wp:docPr id="62" name="Caixa de Texto 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548DD4" w:themeColor="text2" w:themeTint="99"/>
                                    <w:sz w:val="64"/>
                                    <w:szCs w:val="64"/>
                                  </w:rPr>
                                  <w:alias w:val="Título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>
                                  <w:rPr>
                                    <w:sz w:val="68"/>
                                    <w:szCs w:val="68"/>
                                  </w:rPr>
                                </w:sdtEndPr>
                                <w:sdtContent>
                                  <w:p w14:paraId="3CA4212E" w14:textId="77BCB0D7" w:rsidR="009A4E76" w:rsidRDefault="007339D8" w:rsidP="00594BD6">
                                    <w:pPr>
                                      <w:pStyle w:val="SemEspaamento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548DD4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548DD4" w:themeColor="text2" w:themeTint="99"/>
                                        <w:sz w:val="64"/>
                                        <w:szCs w:val="64"/>
                                      </w:rPr>
                                      <w:t>Textos de apoio para elaboração de propostas e relatórios DA PÓS-GRADUAÇÃO STRICTO SENSU</w:t>
                                    </w:r>
                                  </w:p>
                                </w:sdtContent>
                              </w:sdt>
                              <w:p w14:paraId="7F99A5D1" w14:textId="77777777" w:rsidR="009A4E76" w:rsidRDefault="009A4E7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</wp:anchor>
                </w:drawing>
              </mc:Choice>
              <mc:Fallback>
                <w:pict>
                  <v:shape w14:anchorId="60D64817" id="Caixa de Texto 55" o:spid="_x0000_s1027" type="#_x0000_t202" style="position:absolute;margin-left:69.95pt;margin-top:35.4pt;width:468pt;height:1in;z-index:251661312;visibility:visible;mso-wrap-style:square;mso-width-percent:765;mso-wrap-distance-left:9pt;mso-wrap-distance-top:0;mso-wrap-distance-right:9pt;mso-wrap-distance-bottom:0;mso-position-horizontal:absolute;mso-position-horizontal-relative:page;mso-position-vertical:absolute;mso-position-vertical-relative:margin;mso-width-percent:765;mso-width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aps/>
                              <w:color w:val="548DD4" w:themeColor="text2" w:themeTint="99"/>
                              <w:sz w:val="64"/>
                              <w:szCs w:val="64"/>
                            </w:rPr>
                            <w:alias w:val="Título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sz w:val="68"/>
                              <w:szCs w:val="68"/>
                            </w:rPr>
                          </w:sdtEndPr>
                          <w:sdtContent>
                            <w:p w14:paraId="3CA4212E" w14:textId="77BCB0D7" w:rsidR="009A4E76" w:rsidRDefault="007339D8" w:rsidP="00594BD6">
                              <w:pPr>
                                <w:pStyle w:val="SemEspaamento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48DD4" w:themeColor="text2" w:themeTint="99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48DD4" w:themeColor="text2" w:themeTint="99"/>
                                  <w:sz w:val="64"/>
                                  <w:szCs w:val="64"/>
                                </w:rPr>
                                <w:t>Textos de apoio para elaboração de propostas e relatórios DA PÓS-GRADUAÇÃO STRICTO SENSU</w:t>
                              </w:r>
                            </w:p>
                          </w:sdtContent>
                        </w:sdt>
                        <w:p w14:paraId="7F99A5D1" w14:textId="77777777" w:rsidR="009A4E76" w:rsidRDefault="009A4E76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="00F11AD6" w:rsidRPr="009553CD">
            <w:rPr>
              <w:caps/>
              <w:color w:val="4F81BD" w:themeColor="accent1"/>
              <w:sz w:val="56"/>
              <w:szCs w:val="56"/>
            </w:rPr>
            <w:br w:type="page"/>
          </w:r>
        </w:p>
      </w:sdtContent>
    </w:sdt>
    <w:p w14:paraId="3386DF3F" w14:textId="321243A6" w:rsidR="00646F36" w:rsidRDefault="00646F36" w:rsidP="00E01DCB"/>
    <w:p w14:paraId="5AFA9132" w14:textId="77777777" w:rsidR="00E73517" w:rsidRPr="00381C65" w:rsidRDefault="00E73517" w:rsidP="00E73517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381C65">
        <w:rPr>
          <w:rFonts w:asciiTheme="majorHAnsi" w:hAnsiTheme="majorHAnsi" w:cstheme="majorHAnsi"/>
          <w:b/>
          <w:bCs/>
          <w:sz w:val="20"/>
          <w:szCs w:val="20"/>
        </w:rPr>
        <w:t>FICHA TÉCNICA</w:t>
      </w:r>
    </w:p>
    <w:p w14:paraId="59A120BA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</w:p>
    <w:p w14:paraId="15715930" w14:textId="77777777" w:rsidR="00E73517" w:rsidRPr="00381C65" w:rsidRDefault="00E73517" w:rsidP="00E73517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381C65">
        <w:rPr>
          <w:rFonts w:asciiTheme="majorHAnsi" w:hAnsiTheme="majorHAnsi" w:cstheme="majorHAnsi"/>
          <w:b/>
          <w:bCs/>
          <w:sz w:val="20"/>
          <w:szCs w:val="20"/>
        </w:rPr>
        <w:t>Elaboração - Equipe técnica da CPGSS</w:t>
      </w:r>
    </w:p>
    <w:p w14:paraId="38774335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>André Dias de Oliveira</w:t>
      </w:r>
    </w:p>
    <w:p w14:paraId="525A07A4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>Phillipi de Macedo Coelho</w:t>
      </w:r>
    </w:p>
    <w:p w14:paraId="62E4120A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 xml:space="preserve">Rafaela Camille </w:t>
      </w:r>
      <w:proofErr w:type="spellStart"/>
      <w:r w:rsidRPr="00381C65">
        <w:rPr>
          <w:rFonts w:asciiTheme="majorHAnsi" w:hAnsiTheme="majorHAnsi" w:cstheme="majorHAnsi"/>
          <w:sz w:val="20"/>
          <w:szCs w:val="20"/>
        </w:rPr>
        <w:t>Pauluk</w:t>
      </w:r>
      <w:proofErr w:type="spellEnd"/>
    </w:p>
    <w:p w14:paraId="62950650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 xml:space="preserve">Renata </w:t>
      </w:r>
      <w:proofErr w:type="spellStart"/>
      <w:r w:rsidRPr="00381C65">
        <w:rPr>
          <w:rFonts w:asciiTheme="majorHAnsi" w:hAnsiTheme="majorHAnsi" w:cstheme="majorHAnsi"/>
          <w:sz w:val="20"/>
          <w:szCs w:val="20"/>
        </w:rPr>
        <w:t>Savoini</w:t>
      </w:r>
      <w:proofErr w:type="spellEnd"/>
      <w:r w:rsidRPr="00381C65">
        <w:rPr>
          <w:rFonts w:asciiTheme="majorHAnsi" w:hAnsiTheme="majorHAnsi" w:cstheme="majorHAnsi"/>
          <w:sz w:val="20"/>
          <w:szCs w:val="20"/>
        </w:rPr>
        <w:t xml:space="preserve"> Matias</w:t>
      </w:r>
    </w:p>
    <w:p w14:paraId="0A200E7F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</w:p>
    <w:p w14:paraId="0AD8D30A" w14:textId="77777777" w:rsidR="00E73517" w:rsidRPr="00381C65" w:rsidRDefault="00E73517" w:rsidP="00E73517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381C65">
        <w:rPr>
          <w:rFonts w:asciiTheme="majorHAnsi" w:hAnsiTheme="majorHAnsi" w:cstheme="majorHAnsi"/>
          <w:b/>
          <w:bCs/>
          <w:sz w:val="20"/>
          <w:szCs w:val="20"/>
        </w:rPr>
        <w:t>Coordenação e supervisão técnica</w:t>
      </w:r>
    </w:p>
    <w:p w14:paraId="3B24E340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>Prof.ª Dr.ª Paula Carina de Araújo</w:t>
      </w:r>
    </w:p>
    <w:p w14:paraId="112EE612" w14:textId="77777777" w:rsidR="00E73517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BA0BC6">
        <w:rPr>
          <w:rFonts w:asciiTheme="majorHAnsi" w:hAnsiTheme="majorHAnsi" w:cstheme="majorHAnsi"/>
          <w:sz w:val="20"/>
          <w:szCs w:val="20"/>
        </w:rPr>
        <w:t>Coordenadora da Coordenadoria de Pós-Graduação Stricto Sensu</w:t>
      </w:r>
      <w:r>
        <w:rPr>
          <w:rFonts w:asciiTheme="majorHAnsi" w:hAnsiTheme="majorHAnsi" w:cstheme="majorHAnsi"/>
          <w:sz w:val="20"/>
          <w:szCs w:val="20"/>
        </w:rPr>
        <w:t xml:space="preserve"> (</w:t>
      </w:r>
      <w:r w:rsidRPr="00BA0BC6">
        <w:rPr>
          <w:rFonts w:asciiTheme="majorHAnsi" w:hAnsiTheme="majorHAnsi" w:cstheme="majorHAnsi"/>
          <w:sz w:val="20"/>
          <w:szCs w:val="20"/>
        </w:rPr>
        <w:t>CPGSS</w:t>
      </w:r>
      <w:r>
        <w:rPr>
          <w:rFonts w:asciiTheme="majorHAnsi" w:hAnsiTheme="majorHAnsi" w:cstheme="majorHAnsi"/>
          <w:sz w:val="20"/>
          <w:szCs w:val="20"/>
        </w:rPr>
        <w:t>)</w:t>
      </w:r>
    </w:p>
    <w:p w14:paraId="4F3CEF85" w14:textId="77777777" w:rsidR="00E73517" w:rsidRPr="00BA0BC6" w:rsidRDefault="00E73517" w:rsidP="00E73517">
      <w:pPr>
        <w:rPr>
          <w:rFonts w:asciiTheme="majorHAnsi" w:hAnsiTheme="majorHAnsi" w:cstheme="majorHAnsi"/>
          <w:sz w:val="20"/>
          <w:szCs w:val="20"/>
        </w:rPr>
      </w:pPr>
    </w:p>
    <w:p w14:paraId="6FBD96E2" w14:textId="77777777" w:rsidR="00E73517" w:rsidRPr="00BA0BC6" w:rsidRDefault="00E73517" w:rsidP="00E73517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BA0BC6">
        <w:rPr>
          <w:rFonts w:asciiTheme="majorHAnsi" w:hAnsiTheme="majorHAnsi" w:cstheme="majorHAnsi"/>
          <w:b/>
          <w:bCs/>
          <w:sz w:val="20"/>
          <w:szCs w:val="20"/>
        </w:rPr>
        <w:t>Supervisão institucional</w:t>
      </w:r>
    </w:p>
    <w:p w14:paraId="57524693" w14:textId="77777777" w:rsidR="00E73517" w:rsidRPr="00381C65" w:rsidRDefault="00E73517" w:rsidP="00E73517">
      <w:pPr>
        <w:rPr>
          <w:rFonts w:asciiTheme="majorHAnsi" w:hAnsiTheme="majorHAnsi" w:cstheme="majorHAnsi"/>
          <w:sz w:val="20"/>
          <w:szCs w:val="20"/>
        </w:rPr>
      </w:pPr>
      <w:r w:rsidRPr="00381C65">
        <w:rPr>
          <w:rFonts w:asciiTheme="majorHAnsi" w:hAnsiTheme="majorHAnsi" w:cstheme="majorHAnsi"/>
          <w:sz w:val="20"/>
          <w:szCs w:val="20"/>
        </w:rPr>
        <w:t xml:space="preserve">Prof.ª Dr.ª Edneia </w:t>
      </w:r>
      <w:proofErr w:type="spellStart"/>
      <w:r w:rsidRPr="00381C65">
        <w:rPr>
          <w:rFonts w:asciiTheme="majorHAnsi" w:hAnsiTheme="majorHAnsi" w:cstheme="majorHAnsi"/>
          <w:sz w:val="20"/>
          <w:szCs w:val="20"/>
        </w:rPr>
        <w:t>Amancio</w:t>
      </w:r>
      <w:proofErr w:type="spellEnd"/>
      <w:r w:rsidRPr="00381C65">
        <w:rPr>
          <w:rFonts w:asciiTheme="majorHAnsi" w:hAnsiTheme="majorHAnsi" w:cstheme="majorHAnsi"/>
          <w:sz w:val="20"/>
          <w:szCs w:val="20"/>
        </w:rPr>
        <w:t xml:space="preserve"> de Souza Ramos Cavalieri</w:t>
      </w:r>
    </w:p>
    <w:p w14:paraId="01B9F413" w14:textId="0A6A5397" w:rsidR="00646F36" w:rsidRDefault="00E73517" w:rsidP="00E73517">
      <w:pPr>
        <w:jc w:val="both"/>
      </w:pPr>
      <w:r w:rsidRPr="00381C65">
        <w:rPr>
          <w:rFonts w:asciiTheme="majorHAnsi" w:hAnsiTheme="majorHAnsi" w:cstheme="majorHAnsi"/>
          <w:sz w:val="20"/>
          <w:szCs w:val="20"/>
        </w:rPr>
        <w:t xml:space="preserve">Pró-Reitora de Pós-Graduação da Universidade Federal do Paraná </w:t>
      </w:r>
      <w:r>
        <w:rPr>
          <w:rFonts w:asciiTheme="majorHAnsi" w:hAnsiTheme="majorHAnsi" w:cstheme="majorHAnsi"/>
          <w:sz w:val="20"/>
          <w:szCs w:val="20"/>
        </w:rPr>
        <w:t>(</w:t>
      </w:r>
      <w:r w:rsidRPr="00381C65">
        <w:rPr>
          <w:rFonts w:asciiTheme="majorHAnsi" w:hAnsiTheme="majorHAnsi" w:cstheme="majorHAnsi"/>
          <w:sz w:val="20"/>
          <w:szCs w:val="20"/>
        </w:rPr>
        <w:t>PROPG</w:t>
      </w:r>
      <w:r>
        <w:rPr>
          <w:rFonts w:asciiTheme="majorHAnsi" w:hAnsiTheme="majorHAnsi" w:cstheme="majorHAnsi"/>
          <w:sz w:val="20"/>
          <w:szCs w:val="20"/>
        </w:rPr>
        <w:t>/UFPR)</w:t>
      </w:r>
      <w:r w:rsidR="00646F36">
        <w:br w:type="page"/>
      </w:r>
    </w:p>
    <w:p w14:paraId="7DBF61A7" w14:textId="77777777" w:rsidR="00262B60" w:rsidRDefault="00262B60" w:rsidP="00E01DCB">
      <w:pPr>
        <w:sectPr w:rsidR="00262B60" w:rsidSect="007F5D8E">
          <w:headerReference w:type="default" r:id="rId11"/>
          <w:headerReference w:type="first" r:id="rId12"/>
          <w:footerReference w:type="first" r:id="rId13"/>
          <w:type w:val="continuous"/>
          <w:pgSz w:w="11906" w:h="16838"/>
          <w:pgMar w:top="1985" w:right="1134" w:bottom="1134" w:left="1701" w:header="709" w:footer="549" w:gutter="0"/>
          <w:pgNumType w:start="0"/>
          <w:cols w:space="720"/>
          <w:docGrid w:linePitch="326"/>
        </w:sectPr>
      </w:pPr>
    </w:p>
    <w:p w14:paraId="0E135747" w14:textId="77777777" w:rsidR="00E01DCB" w:rsidRPr="00E01DCB" w:rsidRDefault="00E01DCB" w:rsidP="00E01DCB"/>
    <w:p w14:paraId="7AE7681F" w14:textId="45E44B0B" w:rsidR="00497C60" w:rsidRPr="0074376D" w:rsidRDefault="00497C60" w:rsidP="00497C60">
      <w:pPr>
        <w:pStyle w:val="CabealhodoSumrio"/>
        <w:rPr>
          <w:caps/>
          <w:sz w:val="28"/>
          <w:szCs w:val="28"/>
        </w:rPr>
      </w:pPr>
      <w:r w:rsidRPr="0074376D">
        <w:rPr>
          <w:caps/>
          <w:sz w:val="28"/>
          <w:szCs w:val="28"/>
        </w:rPr>
        <w:t>Apresentação</w:t>
      </w:r>
    </w:p>
    <w:p w14:paraId="083823DF" w14:textId="77777777" w:rsidR="00313773" w:rsidRPr="00313773" w:rsidRDefault="00313773" w:rsidP="00313773"/>
    <w:p w14:paraId="2A794035" w14:textId="197A10E9" w:rsidR="00E01DCB" w:rsidRPr="00E01DCB" w:rsidRDefault="00E01DCB" w:rsidP="00E01DCB">
      <w:pPr>
        <w:pStyle w:val="Paragrafo10"/>
      </w:pPr>
      <w:r w:rsidRPr="00E01DCB">
        <w:t>Este documento reúne textos institucionais, informações e orientações destinados a subsidiar a elaboração de propostas, projetos, relatórios e outros documentos dos Programas de Pós-Graduação (PPGs) Stricto Sensu da Universidade Federal do Paraná (UFPR). O material busca oferecer referências para a descrição de aspectos institucionais e acadêmicos dos PPGs, apoiando a construção de documentos que articulem as características de cada Programa às diretrizes institucionais da Universidade e às orientações da respectiva área de avaliação da CAPES.</w:t>
      </w:r>
    </w:p>
    <w:p w14:paraId="21C0F119" w14:textId="77777777" w:rsidR="00E01DCB" w:rsidRPr="00E01DCB" w:rsidRDefault="00E01DCB" w:rsidP="00E01DCB">
      <w:pPr>
        <w:pStyle w:val="Paragrafo10"/>
      </w:pPr>
      <w:r w:rsidRPr="00E01DCB">
        <w:t>Os conteúdos estão organizados em temas que abrangem diferentes dimensões da pós-graduação, incluindo a caracterização da pós-graduação stricto sensu da UFPR, planejamento institucional e estratégico, autoavaliação, internacionalização, ações afirmativas, suporte institucional, inovação nas atividades de ensino, visibilidade, extensão e acessibilidade. São apresentados, ainda, recursos e iniciativas institucionais relacionados à gestão acadêmica, bibliotecas, tecnologia da informação, acompanhamento de egressos, assistência estudantil, captação de recursos e apoio à participação em editais de fomento.</w:t>
      </w:r>
    </w:p>
    <w:p w14:paraId="7293FAAD" w14:textId="224104D2" w:rsidR="008F148A" w:rsidRDefault="00E01DCB" w:rsidP="00E01DCB">
      <w:pPr>
        <w:pStyle w:val="Paragrafo10"/>
      </w:pPr>
      <w:r w:rsidRPr="00E01DCB">
        <w:t>Os textos devem ser selecionados, adaptados e complementados de acordo com a finalidade de cada documento, as características e especificidades do Programa e as exigências e orientações da respectiva área de avaliação da CAPES. As informações institucionais e os dados temporais apresentados têm como data-base junho de 2026 e devem ser conferidos nas fontes indicadas antes de sua utilização, especialmente quando utilizados em propostas ou relatórios que exijam informações atualizadas. O documento constitui material de apoio e referência, não substituindo as normas, documentos oficiais, sistemas institucionais ou orientações vigentes da UFPR e da CAPES.</w:t>
      </w:r>
    </w:p>
    <w:p w14:paraId="019FAF41" w14:textId="77777777" w:rsidR="008E2843" w:rsidRDefault="008E2843" w:rsidP="00E01DCB">
      <w:pPr>
        <w:pStyle w:val="Paragrafo10"/>
      </w:pPr>
    </w:p>
    <w:p w14:paraId="3F5E9FC9" w14:textId="77777777" w:rsidR="008E2843" w:rsidRDefault="008E2843" w:rsidP="00BC6142">
      <w:pPr>
        <w:pStyle w:val="Paragrafo10"/>
        <w:spacing w:after="0"/>
        <w:jc w:val="center"/>
      </w:pPr>
      <w:r>
        <w:t>Coordenadoria de Pós-Graduação Stricto Sensu</w:t>
      </w:r>
    </w:p>
    <w:p w14:paraId="2C24A934" w14:textId="77777777" w:rsidR="008E2843" w:rsidRPr="008F148A" w:rsidRDefault="008E2843" w:rsidP="00BC6142">
      <w:pPr>
        <w:pStyle w:val="Paragrafo10"/>
        <w:spacing w:after="0"/>
        <w:jc w:val="center"/>
      </w:pPr>
      <w:proofErr w:type="spellStart"/>
      <w:r>
        <w:t>Pró-reitoria</w:t>
      </w:r>
      <w:proofErr w:type="spellEnd"/>
      <w:r>
        <w:t xml:space="preserve"> de Pós-graduação</w:t>
      </w:r>
    </w:p>
    <w:p w14:paraId="0EE697EA" w14:textId="23D1EC6B" w:rsidR="008E2843" w:rsidRDefault="00267A82" w:rsidP="00BC6142">
      <w:pPr>
        <w:pStyle w:val="Paragrafo10"/>
        <w:spacing w:after="0"/>
        <w:jc w:val="center"/>
      </w:pPr>
      <w:r>
        <w:t>Universidade Federal do Paraná</w:t>
      </w:r>
    </w:p>
    <w:p w14:paraId="6BB0EFC3" w14:textId="77777777" w:rsidR="00267A82" w:rsidRDefault="00267A82" w:rsidP="008E2843">
      <w:pPr>
        <w:pStyle w:val="Paragrafo10"/>
        <w:spacing w:after="0"/>
      </w:pPr>
    </w:p>
    <w:p w14:paraId="14496A41" w14:textId="3394EB28" w:rsidR="008E2843" w:rsidRDefault="008E2843" w:rsidP="004D17A2">
      <w:pPr>
        <w:pStyle w:val="Paragrafo10"/>
        <w:spacing w:after="0"/>
        <w:jc w:val="center"/>
      </w:pPr>
      <w:r>
        <w:t>Prof.ª Dr.ª Paula Carina de Araújo</w:t>
      </w:r>
    </w:p>
    <w:p w14:paraId="6991BF00" w14:textId="77777777" w:rsidR="00267A82" w:rsidRDefault="00267A82" w:rsidP="00267A82">
      <w:pPr>
        <w:pStyle w:val="Paragrafo10"/>
        <w:spacing w:after="0"/>
        <w:jc w:val="center"/>
      </w:pPr>
      <w:r w:rsidRPr="00267A82">
        <w:t>Coordenadora</w:t>
      </w:r>
    </w:p>
    <w:p w14:paraId="7ECC608C" w14:textId="77777777" w:rsidR="008E2843" w:rsidRDefault="008E2843" w:rsidP="004D17A2">
      <w:pPr>
        <w:pStyle w:val="Paragrafo10"/>
        <w:spacing w:after="0"/>
        <w:jc w:val="center"/>
      </w:pPr>
    </w:p>
    <w:p w14:paraId="01A0E615" w14:textId="77777777" w:rsidR="008E2843" w:rsidRDefault="008E2843" w:rsidP="004D17A2">
      <w:pPr>
        <w:pStyle w:val="Paragrafo10"/>
        <w:spacing w:after="0"/>
        <w:jc w:val="center"/>
      </w:pPr>
      <w:r>
        <w:t>Equipe Técnica</w:t>
      </w:r>
    </w:p>
    <w:p w14:paraId="2CD87FF5" w14:textId="77777777" w:rsidR="00267A82" w:rsidRDefault="00267A82" w:rsidP="004D17A2">
      <w:pPr>
        <w:pStyle w:val="Paragrafo10"/>
        <w:spacing w:after="0"/>
        <w:jc w:val="center"/>
      </w:pPr>
    </w:p>
    <w:p w14:paraId="723FEA1B" w14:textId="77777777" w:rsidR="008E2843" w:rsidRDefault="008E2843" w:rsidP="004D17A2">
      <w:pPr>
        <w:pStyle w:val="Paragrafo10"/>
        <w:spacing w:after="0"/>
        <w:jc w:val="center"/>
      </w:pPr>
      <w:r>
        <w:t>André Dias de Oliveira</w:t>
      </w:r>
    </w:p>
    <w:p w14:paraId="1904F001" w14:textId="77777777" w:rsidR="008E2843" w:rsidRDefault="008E2843" w:rsidP="004D17A2">
      <w:pPr>
        <w:pStyle w:val="Paragrafo10"/>
        <w:spacing w:after="0"/>
        <w:jc w:val="center"/>
      </w:pPr>
      <w:r>
        <w:t>Phillipi de Macedo Coelho</w:t>
      </w:r>
    </w:p>
    <w:p w14:paraId="6D781EAB" w14:textId="77777777" w:rsidR="008E2843" w:rsidRDefault="008E2843" w:rsidP="004D17A2">
      <w:pPr>
        <w:pStyle w:val="Paragrafo10"/>
        <w:spacing w:after="0"/>
        <w:jc w:val="center"/>
      </w:pPr>
      <w:r>
        <w:t xml:space="preserve">Rafaela Camille </w:t>
      </w:r>
      <w:proofErr w:type="spellStart"/>
      <w:r>
        <w:t>Pauluk</w:t>
      </w:r>
      <w:proofErr w:type="spellEnd"/>
    </w:p>
    <w:p w14:paraId="343D6AD3" w14:textId="77777777" w:rsidR="008E2843" w:rsidRDefault="008E2843" w:rsidP="004D17A2">
      <w:pPr>
        <w:pStyle w:val="Paragrafo10"/>
        <w:spacing w:after="0"/>
        <w:jc w:val="center"/>
      </w:pPr>
      <w:r>
        <w:t xml:space="preserve">Renata </w:t>
      </w:r>
      <w:proofErr w:type="spellStart"/>
      <w:r>
        <w:t>Savoini</w:t>
      </w:r>
      <w:proofErr w:type="spellEnd"/>
      <w:r>
        <w:t xml:space="preserve"> Matias</w:t>
      </w:r>
    </w:p>
    <w:p w14:paraId="71BC53E0" w14:textId="77777777" w:rsidR="00795B0F" w:rsidRDefault="00795B0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1987305023"/>
        <w:docPartObj>
          <w:docPartGallery w:val="Table of Contents"/>
          <w:docPartUnique/>
        </w:docPartObj>
      </w:sdtPr>
      <w:sdtEndPr>
        <w:rPr>
          <w:b/>
          <w:bCs/>
          <w:sz w:val="22"/>
          <w:szCs w:val="22"/>
        </w:rPr>
      </w:sdtEndPr>
      <w:sdtContent>
        <w:p w14:paraId="763B8A02" w14:textId="2F768AEC" w:rsidR="009553CD" w:rsidRDefault="009553CD">
          <w:pPr>
            <w:pStyle w:val="CabealhodoSumrio"/>
            <w:rPr>
              <w:sz w:val="28"/>
              <w:szCs w:val="28"/>
            </w:rPr>
          </w:pPr>
          <w:r w:rsidRPr="009553CD">
            <w:rPr>
              <w:sz w:val="28"/>
              <w:szCs w:val="28"/>
            </w:rPr>
            <w:t>Sumário</w:t>
          </w:r>
        </w:p>
        <w:p w14:paraId="64D6AAFF" w14:textId="77777777" w:rsidR="00A04769" w:rsidRPr="00A04769" w:rsidRDefault="00A04769" w:rsidP="00A04769"/>
        <w:p w14:paraId="2916B96B" w14:textId="2FB3EEC0" w:rsidR="00474DFD" w:rsidRDefault="009553C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9553CD">
            <w:rPr>
              <w:sz w:val="20"/>
              <w:szCs w:val="20"/>
            </w:rPr>
            <w:fldChar w:fldCharType="begin"/>
          </w:r>
          <w:r w:rsidRPr="009553CD">
            <w:rPr>
              <w:sz w:val="20"/>
              <w:szCs w:val="20"/>
            </w:rPr>
            <w:instrText xml:space="preserve"> TOC \o "1-3" \h \z \u </w:instrText>
          </w:r>
          <w:r w:rsidRPr="009553CD">
            <w:rPr>
              <w:sz w:val="20"/>
              <w:szCs w:val="20"/>
            </w:rPr>
            <w:fldChar w:fldCharType="separate"/>
          </w:r>
          <w:hyperlink w:anchor="_Toc237511641" w:history="1">
            <w:r w:rsidR="00474DFD" w:rsidRPr="0030116C">
              <w:rPr>
                <w:rStyle w:val="Hyperlink"/>
                <w:rFonts w:cstheme="majorBidi"/>
              </w:rPr>
              <w:t>1 PÓS-GRADUAÇÃO STRICTO SENSU DA UFPR</w:t>
            </w:r>
            <w:r w:rsidR="00474DFD">
              <w:rPr>
                <w:webHidden/>
              </w:rPr>
              <w:tab/>
            </w:r>
            <w:r w:rsidR="00474DFD">
              <w:rPr>
                <w:webHidden/>
              </w:rPr>
              <w:fldChar w:fldCharType="begin"/>
            </w:r>
            <w:r w:rsidR="00474DFD">
              <w:rPr>
                <w:webHidden/>
              </w:rPr>
              <w:instrText xml:space="preserve"> PAGEREF _Toc237511641 \h </w:instrText>
            </w:r>
            <w:r w:rsidR="00474DFD">
              <w:rPr>
                <w:webHidden/>
              </w:rPr>
            </w:r>
            <w:r w:rsidR="00474DFD">
              <w:rPr>
                <w:webHidden/>
              </w:rPr>
              <w:fldChar w:fldCharType="separate"/>
            </w:r>
            <w:r w:rsidR="00474DFD">
              <w:rPr>
                <w:webHidden/>
              </w:rPr>
              <w:t>4</w:t>
            </w:r>
            <w:r w:rsidR="00474DFD">
              <w:rPr>
                <w:webHidden/>
              </w:rPr>
              <w:fldChar w:fldCharType="end"/>
            </w:r>
          </w:hyperlink>
        </w:p>
        <w:p w14:paraId="67D3F76A" w14:textId="00FE0B62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42" w:history="1">
            <w:r w:rsidRPr="0030116C">
              <w:rPr>
                <w:rStyle w:val="Hyperlink"/>
                <w:rFonts w:cstheme="majorBidi"/>
              </w:rPr>
              <w:t>2 PLANEJAMENTO INSTITUCIONAL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9C78A87" w14:textId="0F81087C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3" w:history="1">
            <w:r w:rsidRPr="0030116C">
              <w:rPr>
                <w:rStyle w:val="Hyperlink"/>
                <w:b/>
                <w:bCs/>
              </w:rPr>
              <w:t>2.1 Plano de Desenvolvimento Institucional da UFPR 2022-2026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71A41E6" w14:textId="02D0F5FF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4" w:history="1">
            <w:r w:rsidRPr="0030116C">
              <w:rPr>
                <w:rStyle w:val="Hyperlink"/>
                <w:b/>
                <w:bCs/>
              </w:rPr>
              <w:t>2.2 Diretrizes do PDI para a Pós-graduação Stricto Sensu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55EDAC4" w14:textId="50AAEFCE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5" w:history="1">
            <w:r w:rsidRPr="0030116C">
              <w:rPr>
                <w:rStyle w:val="Hyperlink"/>
                <w:b/>
                <w:bCs/>
              </w:rPr>
              <w:t>2.3 Planejamento Estratégico dos Programas de Pós-graduação Stricto Sensu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2FB4C3E" w14:textId="5162F91F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46" w:history="1">
            <w:r w:rsidRPr="0030116C">
              <w:rPr>
                <w:rStyle w:val="Hyperlink"/>
                <w:rFonts w:cstheme="majorBidi"/>
              </w:rPr>
              <w:t>3 AUTOAVALIAÇÃO INSTITUCIONAL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DA8EBD3" w14:textId="4ABEC4DF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7" w:history="1">
            <w:r w:rsidRPr="0030116C">
              <w:rPr>
                <w:rStyle w:val="Hyperlink"/>
                <w:b/>
                <w:bCs/>
              </w:rPr>
              <w:t>3.1 Plano de Autoavaliação Institucional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46BB686" w14:textId="1E8132FC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8" w:history="1">
            <w:r w:rsidRPr="0030116C">
              <w:rPr>
                <w:rStyle w:val="Hyperlink"/>
                <w:b/>
                <w:bCs/>
              </w:rPr>
              <w:t>3.2 Autoavaliação da Pós-graduação Stricto Sensu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3460759" w14:textId="2240FCFC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49" w:history="1">
            <w:r w:rsidRPr="0030116C">
              <w:rPr>
                <w:rStyle w:val="Hyperlink"/>
                <w:b/>
                <w:bCs/>
              </w:rPr>
              <w:t>3.3 Autoavaliação do Programa de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094C4E9" w14:textId="60776850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50" w:history="1">
            <w:r w:rsidRPr="0030116C">
              <w:rPr>
                <w:rStyle w:val="Hyperlink"/>
                <w:rFonts w:cstheme="majorBidi"/>
              </w:rPr>
              <w:t>4 INTERNACIONALIZAÇÃO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65307EB" w14:textId="205F5725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1" w:history="1">
            <w:r w:rsidRPr="0030116C">
              <w:rPr>
                <w:rStyle w:val="Hyperlink"/>
                <w:b/>
                <w:bCs/>
              </w:rPr>
              <w:t>4.1 Plano Institucional de Internacionalização (PII)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A63A413" w14:textId="5EB30BAD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2" w:history="1">
            <w:r w:rsidRPr="0030116C">
              <w:rPr>
                <w:rStyle w:val="Hyperlink"/>
                <w:b/>
                <w:bCs/>
              </w:rPr>
              <w:t>4.2 Planejamento Estratégico de Internacionalização da Pós-Graduação UFPR (2025-2029)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B9A67B5" w14:textId="7C8C91FB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3" w:history="1">
            <w:r w:rsidRPr="0030116C">
              <w:rPr>
                <w:rStyle w:val="Hyperlink"/>
                <w:b/>
                <w:bCs/>
              </w:rPr>
              <w:t>4.3 Apoio do Escritório de Relações Internacionais e da PROPG/SIPROP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D897FDE" w14:textId="3DE7645A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4" w:history="1">
            <w:r w:rsidRPr="0030116C">
              <w:rPr>
                <w:rStyle w:val="Hyperlink"/>
                <w:b/>
                <w:bCs/>
              </w:rPr>
              <w:t>4.4 Estudo sobre a Internacionalização da UFPR: Resultados parciais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EFB3DD1" w14:textId="69AFE7A7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55" w:history="1">
            <w:r w:rsidRPr="0030116C">
              <w:rPr>
                <w:rStyle w:val="Hyperlink"/>
                <w:rFonts w:cstheme="majorBidi"/>
              </w:rPr>
              <w:t>5 AÇÕES AFIRMATIVAS NA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77F506A" w14:textId="4BFA672B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6" w:history="1">
            <w:r w:rsidRPr="0030116C">
              <w:rPr>
                <w:rStyle w:val="Hyperlink"/>
                <w:b/>
                <w:bCs/>
              </w:rPr>
              <w:t>5.1 Banca Unificada de Validação Prévia das Autodeclarações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A3CFC60" w14:textId="2FABBEBA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57" w:history="1">
            <w:r w:rsidRPr="0030116C">
              <w:rPr>
                <w:rStyle w:val="Hyperlink"/>
                <w:rFonts w:cstheme="majorBidi"/>
              </w:rPr>
              <w:t>6 SUPORTE INSTITUCIONAL À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0AAD11B" w14:textId="7CF80DC8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8" w:history="1">
            <w:r w:rsidRPr="0030116C">
              <w:rPr>
                <w:rStyle w:val="Hyperlink"/>
                <w:b/>
                <w:bCs/>
              </w:rPr>
              <w:t>6.1 Sistema de Bibliotecas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424D7AA" w14:textId="4E3FD34E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59" w:history="1">
            <w:r w:rsidRPr="0030116C">
              <w:rPr>
                <w:rStyle w:val="Hyperlink"/>
                <w:b/>
                <w:bCs/>
              </w:rPr>
              <w:t>6.2 Diretoria de Tecnologia da Informação e Comunicação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4729350" w14:textId="15882410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0" w:history="1">
            <w:r w:rsidRPr="0030116C">
              <w:rPr>
                <w:rStyle w:val="Hyperlink"/>
                <w:b/>
                <w:bCs/>
              </w:rPr>
              <w:t>6.2.1 Sistema Integrado de Gestão Acadêmica da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7A8A35F5" w14:textId="753ADC1D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1" w:history="1">
            <w:r w:rsidRPr="0030116C">
              <w:rPr>
                <w:rStyle w:val="Hyperlink"/>
                <w:b/>
                <w:bCs/>
              </w:rPr>
              <w:t>6.2.2 Programa de Governança Colaborativa de Informações da Pós-Graduação (GoPG)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344E64D" w14:textId="231F76DD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2" w:history="1">
            <w:r w:rsidRPr="0030116C">
              <w:rPr>
                <w:rStyle w:val="Hyperlink"/>
                <w:b/>
                <w:bCs/>
              </w:rPr>
              <w:t>6.2.3 Acompanhamento de Egressos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2543D9D6" w14:textId="23ABAF37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3" w:history="1">
            <w:r w:rsidRPr="0030116C">
              <w:rPr>
                <w:rStyle w:val="Hyperlink"/>
                <w:b/>
                <w:bCs/>
              </w:rPr>
              <w:t>6.2.4 Dados Abertos: Portal de Transparência da UFPR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708B39F" w14:textId="638D2AFF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4" w:history="1">
            <w:r w:rsidRPr="0030116C">
              <w:rPr>
                <w:rStyle w:val="Hyperlink"/>
                <w:b/>
                <w:bCs/>
              </w:rPr>
              <w:t>6.3 Superintendência de Parcerias e Relações Institucionais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63DF9C2C" w14:textId="4D50710A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5" w:history="1">
            <w:r w:rsidRPr="0030116C">
              <w:rPr>
                <w:rStyle w:val="Hyperlink"/>
                <w:b/>
                <w:bCs/>
              </w:rPr>
              <w:t>6.4 Pró-Reitoria de Políticas Afirmativas e Equidade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147733C8" w14:textId="753297DF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6" w:history="1">
            <w:r w:rsidRPr="0030116C">
              <w:rPr>
                <w:rStyle w:val="Hyperlink"/>
                <w:b/>
                <w:bCs/>
              </w:rPr>
              <w:t>6.5 Programa de Assistência Estudantil para a Pós-Graduação Stricto Sensu (PAEPG)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C0A336F" w14:textId="62F3E129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67" w:history="1">
            <w:r w:rsidRPr="0030116C">
              <w:rPr>
                <w:rStyle w:val="Hyperlink"/>
                <w:b/>
                <w:bCs/>
              </w:rPr>
              <w:t>6.6 Apoio da PROPG à participação em editais de fomento (captação de recursos)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6E63F081" w14:textId="63D42501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68" w:history="1">
            <w:r w:rsidRPr="0030116C">
              <w:rPr>
                <w:rStyle w:val="Hyperlink"/>
                <w:rFonts w:cstheme="majorBidi"/>
              </w:rPr>
              <w:t>7 INOVAÇÃO EM ATIVIDADES DE ENSINO: PROCESSOS HÍBRIDOS DE ENSINO E APRENDIZAGEM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B0E7423" w14:textId="7D4194EC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69" w:history="1">
            <w:r w:rsidRPr="0030116C">
              <w:rPr>
                <w:rStyle w:val="Hyperlink"/>
                <w:rFonts w:cstheme="majorBidi"/>
              </w:rPr>
              <w:t>8 VISIBILIDADE DA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448A0C26" w14:textId="59DB9424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70" w:history="1">
            <w:r w:rsidRPr="0030116C">
              <w:rPr>
                <w:rStyle w:val="Hyperlink"/>
                <w:b/>
                <w:bCs/>
              </w:rPr>
              <w:t>8.1 Prêmio Excelência Acadêmica da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7F00F8CC" w14:textId="3D3F5111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71" w:history="1">
            <w:r w:rsidRPr="0030116C">
              <w:rPr>
                <w:rStyle w:val="Hyperlink"/>
                <w:b/>
                <w:bCs/>
              </w:rPr>
              <w:t>8.2 Foto Comemorativa dos Mestres e Doutores da UFPR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6355B8FF" w14:textId="7DA06E5F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72" w:history="1">
            <w:r w:rsidRPr="0030116C">
              <w:rPr>
                <w:rStyle w:val="Hyperlink"/>
                <w:rFonts w:cstheme="majorBidi"/>
              </w:rPr>
              <w:t>9 EXTENSÃO NA PÓS-GRADUAÇÃO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6AA6F776" w14:textId="246690B6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73" w:history="1">
            <w:r w:rsidRPr="0030116C">
              <w:rPr>
                <w:rStyle w:val="Hyperlink"/>
                <w:rFonts w:cstheme="majorBidi"/>
              </w:rPr>
              <w:t>10 ACESSIBILIDADE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22704821" w14:textId="2661A7C7" w:rsidR="00474DFD" w:rsidRDefault="00474DFD">
          <w:pPr>
            <w:pStyle w:val="Sumrio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7511674" w:history="1">
            <w:r w:rsidRPr="0030116C">
              <w:rPr>
                <w:rStyle w:val="Hyperlink"/>
                <w:b/>
                <w:bCs/>
              </w:rPr>
              <w:t>10.1 Acessibilidade do Sistema de Bibliotecas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488BE0CC" w14:textId="20E0FE3F" w:rsidR="00474DFD" w:rsidRDefault="00474DFD">
          <w:pPr>
            <w:pStyle w:val="Sumrio1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37511675" w:history="1">
            <w:r w:rsidRPr="0030116C">
              <w:rPr>
                <w:rStyle w:val="Hyperlink"/>
                <w:rFonts w:cstheme="majorBidi"/>
              </w:rPr>
              <w:t>11 IMPACTOS DA PANDEMIA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_Toc237511675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61EC29C7" w14:textId="77777777" w:rsidR="005A1D65" w:rsidRDefault="009553CD" w:rsidP="005A1D65">
          <w:pPr>
            <w:rPr>
              <w:b/>
              <w:bCs/>
              <w:sz w:val="22"/>
              <w:szCs w:val="22"/>
            </w:rPr>
          </w:pPr>
          <w:r w:rsidRPr="009553CD">
            <w:rPr>
              <w:b/>
              <w:bCs/>
              <w:sz w:val="22"/>
              <w:szCs w:val="22"/>
            </w:rPr>
            <w:lastRenderedPageBreak/>
            <w:fldChar w:fldCharType="end"/>
          </w:r>
        </w:p>
      </w:sdtContent>
    </w:sdt>
    <w:bookmarkStart w:id="0" w:name="_Toc237511641" w:displacedByCustomXml="prev"/>
    <w:p w14:paraId="3D3ACA49" w14:textId="36F7F7DA" w:rsidR="003F0EFB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r w:rsidRPr="009553CD">
        <w:rPr>
          <w:rFonts w:asciiTheme="majorHAnsi" w:hAnsiTheme="majorHAnsi" w:cstheme="majorBidi"/>
          <w:sz w:val="20"/>
          <w:szCs w:val="20"/>
        </w:rPr>
        <w:t xml:space="preserve">1 </w:t>
      </w:r>
      <w:r w:rsidR="00F54DEB" w:rsidRPr="009553CD">
        <w:rPr>
          <w:rFonts w:asciiTheme="majorHAnsi" w:hAnsiTheme="majorHAnsi" w:cstheme="majorBidi"/>
          <w:sz w:val="20"/>
          <w:szCs w:val="20"/>
        </w:rPr>
        <w:t>PÓS-GRADUAÇÃO STRICTO SENSU DA UFPR</w:t>
      </w:r>
      <w:bookmarkEnd w:id="0"/>
    </w:p>
    <w:p w14:paraId="505B34D5" w14:textId="77777777" w:rsidR="009553CD" w:rsidRDefault="009553CD" w:rsidP="009553CD">
      <w:pPr>
        <w:jc w:val="both"/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</w:pPr>
    </w:p>
    <w:p w14:paraId="3F6FBBD9" w14:textId="71A7E077" w:rsidR="009553CD" w:rsidRPr="00EA7DFA" w:rsidRDefault="009553CD" w:rsidP="00EA7DFA">
      <w:pPr>
        <w:pStyle w:val="Paragrafo10"/>
      </w:pPr>
      <w:r w:rsidRPr="003F0EFB">
        <w:rPr>
          <w:rFonts w:cstheme="majorHAnsi"/>
          <w:color w:val="000000"/>
          <w:sz w:val="22"/>
          <w:szCs w:val="22"/>
          <w:shd w:val="clear" w:color="auto" w:fill="FFFFFF"/>
        </w:rPr>
        <w:tab/>
      </w:r>
      <w:r w:rsidRPr="00EA7DFA">
        <w:t>A Universidade Federal do Paraná (UFPR), fundada em 1912, é a mais antiga em funcionamento no Brasil e desempenha um papel central no desenvolvimento científico e tecnológico do Paraná e do país. Com uma trajetória consolidada na pós-graduação stricto sensu há mais de cinco décadas, iniciou sua atuação em 1965 com o programa de Bioquímica, o mais antigo das Ciências Biológicas reconhecido pela CAPES.</w:t>
      </w:r>
    </w:p>
    <w:p w14:paraId="3C864548" w14:textId="5E598BD5" w:rsidR="009553CD" w:rsidRPr="00EA7DFA" w:rsidRDefault="009553CD" w:rsidP="00EA7DFA">
      <w:pPr>
        <w:pStyle w:val="Paragrafo10"/>
      </w:pPr>
      <w:r w:rsidRPr="00EA7DFA">
        <w:t>Atualmente, a UFPR conta com 92 programas de pós-graduação, sendo 76 acadêmicos e 16 profissionais, dos quais 67 (72%) oferecem doutorado. A universidade está presente em 48 das 50 áreas de avaliação da CAPES, consolidando-se como a terceira maior formadora de mestres e doutores da região Sul e responsável por aproximadamente 40% das titulações de doutorado no Paraná. Em 2024, titulou 624 doutores e 1.087 mestres (908 acadêmicos, 179 profissionais) e representando 26% das titulações do estado, conforme dados do Observatório da Pós-graduação CAPES</w:t>
      </w:r>
      <w:r w:rsidRPr="00EA7DFA">
        <w:footnoteReference w:id="2"/>
      </w:r>
      <w:r w:rsidRPr="00EA7DFA">
        <w:t>. Já em 2025, titulou 634 doutores e 1.116 mestres (963 acadêmicos, 153 profissionais), conforme dados do Portal de transparência UFPR</w:t>
      </w:r>
      <w:r w:rsidRPr="00EA7DFA">
        <w:footnoteReference w:id="3"/>
      </w:r>
      <w:r w:rsidRPr="00EA7DFA">
        <w:t>.</w:t>
      </w:r>
    </w:p>
    <w:p w14:paraId="061C9FA5" w14:textId="77777777" w:rsidR="009553CD" w:rsidRPr="00EA7DFA" w:rsidRDefault="009553CD" w:rsidP="00EA7DFA">
      <w:pPr>
        <w:pStyle w:val="Paragrafo10"/>
      </w:pPr>
      <w:r w:rsidRPr="00EA7DFA">
        <w:t xml:space="preserve">Considerando o resultado da Avaliação Quadrienal CAPES de 2025 (2021-2024), a pós-graduação da UFPR mantém um elevado padrão de qualidade, apresentando um crescimento expressivo em seus indicadores. O grande destaque fica por conta dos programas de excelência (conceitos 6 e 7), que saltaram de 18 para 23 programas nessa categoria, representando um aumento de 28%. Dessa forma, atualmente a universidade conta com 7 programas conceito 7, 16 conceito </w:t>
      </w:r>
      <w:proofErr w:type="gramStart"/>
      <w:r w:rsidRPr="00EA7DFA">
        <w:t>6, 25 conceito</w:t>
      </w:r>
      <w:proofErr w:type="gramEnd"/>
      <w:r w:rsidRPr="00EA7DFA">
        <w:t xml:space="preserve"> </w:t>
      </w:r>
      <w:proofErr w:type="gramStart"/>
      <w:r w:rsidRPr="00EA7DFA">
        <w:t>5, 37 conceito</w:t>
      </w:r>
      <w:proofErr w:type="gramEnd"/>
      <w:r w:rsidRPr="00EA7DFA">
        <w:t xml:space="preserve"> </w:t>
      </w:r>
      <w:proofErr w:type="gramStart"/>
      <w:r w:rsidRPr="00EA7DFA">
        <w:t>4, 5 conceito</w:t>
      </w:r>
      <w:proofErr w:type="gramEnd"/>
      <w:r w:rsidRPr="00EA7DFA">
        <w:t xml:space="preserve"> 3 e 2 programas com conceito 'A' (novos programas que estão fora do ciclo avaliativo), totalizando 92 programas de pós-graduação.</w:t>
      </w:r>
    </w:p>
    <w:p w14:paraId="1325312B" w14:textId="77777777" w:rsidR="009553CD" w:rsidRPr="00EA7DFA" w:rsidRDefault="009553CD" w:rsidP="00EA7DFA">
      <w:pPr>
        <w:pStyle w:val="Paragrafo10"/>
      </w:pPr>
      <w:r w:rsidRPr="00EA7DFA">
        <w:t>Ainda, entre 2022 e 2024, a CAPES aprovou cinco novos cursos, incluindo dois doutorados acadêmicos, um doutorado profissional e dois mestrados profissionais, ampliando a formação de novos pesquisadores.</w:t>
      </w:r>
    </w:p>
    <w:p w14:paraId="585BB2CB" w14:textId="2FD5F6A7" w:rsidR="009553CD" w:rsidRPr="00EA7DFA" w:rsidRDefault="009553CD" w:rsidP="00EA7DFA">
      <w:pPr>
        <w:pStyle w:val="Paragrafo10"/>
      </w:pPr>
      <w:r w:rsidRPr="00EA7DFA">
        <w:t>A UFPR está presente em todas as regiões do Paraná, com campi em Curitiba, Matinhos, Pontal do Sul, Palotina e Jandaia do Sul, além de unidades acadêmicas em Mirassol, Maripá e Toledo, o Museu de Arqueologia e Etnologia e o Centro de Administração Federal em Paranaguá. Conta ainda com fazendas experimentais em Pinhais, Bandeirantes, Castro, Paranavaí, Rio Negro e São João do Triunfo.</w:t>
      </w:r>
    </w:p>
    <w:p w14:paraId="50E6E7B8" w14:textId="3E6439C9" w:rsidR="009553CD" w:rsidRPr="00EA7DFA" w:rsidRDefault="009553CD" w:rsidP="00EA7DFA">
      <w:pPr>
        <w:pStyle w:val="Paragrafo10"/>
      </w:pPr>
      <w:r w:rsidRPr="00EA7DFA">
        <w:t>Sua infraestrutura oferece suporte completo à pesquisa e ao ensino, com laboratórios especializados, estações experimentais, hospitais universitários e veterinários, museus e um sistema de bibliotecas com vasto acervo e serviços de apoio à pesquisa. O Complexo do Hospital de Clínicas, o Biotério e as unidades experimentais espalhadas pelo estado reforçam a qualificação acadêmica e científica. A Agência de Inovação UFPR impulsiona a inovação, a transferência de conhecimento, o desenvolvimento tecnológico e o empreendedorismo.</w:t>
      </w:r>
    </w:p>
    <w:p w14:paraId="4F5B66E4" w14:textId="2609BB0C" w:rsidR="00EA7DFA" w:rsidRDefault="009553CD" w:rsidP="00EA7DFA">
      <w:pPr>
        <w:pStyle w:val="Paragrafo10"/>
      </w:pPr>
      <w:r w:rsidRPr="00EA7DFA">
        <w:t>Esses indicadores reafirmam o compromisso da UFPR com a excelência acadêmica, a formação de pesquisadores altamente qualificados e a contribuição estratégica para o avanço do conhecimento e do desenvolvimento do Brasil.</w:t>
      </w:r>
    </w:p>
    <w:p w14:paraId="4D8B69AF" w14:textId="5A3571CB" w:rsidR="0021405D" w:rsidRPr="00EA7DFA" w:rsidRDefault="0021405D" w:rsidP="00EA7DFA">
      <w:pPr>
        <w:pStyle w:val="Paragrafo10"/>
      </w:pPr>
      <w:r w:rsidRPr="00EA7DFA">
        <w:rPr>
          <w:rFonts w:cstheme="majorHAnsi"/>
          <w:color w:val="000000"/>
          <w:shd w:val="clear" w:color="auto" w:fill="FFFFFF"/>
        </w:rPr>
        <w:t>Dados atualizados e mais informações sobre a pós-graduação stricto sensu na UFPR estão disponíveis em:</w:t>
      </w:r>
    </w:p>
    <w:p w14:paraId="78623B08" w14:textId="1DA286CB" w:rsidR="0021405D" w:rsidRPr="00EA7DFA" w:rsidRDefault="00EA7DFA" w:rsidP="00EA7DFA">
      <w:pPr>
        <w:pStyle w:val="PargrafodaLista"/>
        <w:widowControl/>
        <w:numPr>
          <w:ilvl w:val="0"/>
          <w:numId w:val="32"/>
        </w:num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  <w:hyperlink r:id="rId14" w:history="1">
        <w:r w:rsidRPr="00EA7DFA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https://ufpr.br/propg/a-propg/pos-graduacao/</w:t>
        </w:r>
      </w:hyperlink>
    </w:p>
    <w:p w14:paraId="6B7FA7A7" w14:textId="20B9EC5F" w:rsidR="0021405D" w:rsidRPr="00EA7DFA" w:rsidRDefault="00EA7DFA" w:rsidP="00EA7DFA">
      <w:pPr>
        <w:pStyle w:val="PargrafodaLista"/>
        <w:widowControl/>
        <w:numPr>
          <w:ilvl w:val="0"/>
          <w:numId w:val="32"/>
        </w:num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  <w:hyperlink r:id="rId15" w:history="1">
        <w:r w:rsidRPr="00EA7DFA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https://transparencia.ufpr.br/public/dadosAbertos/pos_graduacao.jsf</w:t>
        </w:r>
      </w:hyperlink>
      <w:r w:rsidR="0021405D" w:rsidRPr="00EA7DFA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</w:p>
    <w:p w14:paraId="56FAFCB6" w14:textId="557487D3" w:rsidR="003C665A" w:rsidRPr="00EA7DFA" w:rsidRDefault="0021405D" w:rsidP="00EA7DFA">
      <w:pPr>
        <w:pStyle w:val="PargrafodaLista"/>
        <w:widowControl/>
        <w:numPr>
          <w:ilvl w:val="0"/>
          <w:numId w:val="5"/>
        </w:num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  <w:r w:rsidRPr="005B2AC2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Resultados da Avaliação Quadrienal</w:t>
      </w:r>
      <w:r w:rsidR="003C665A" w:rsidRPr="005B2AC2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CAPES</w:t>
      </w:r>
      <w:r w:rsidR="00763AB8" w:rsidRPr="005B2AC2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r w:rsidRPr="005B2AC2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estão disponíveis em:</w:t>
      </w:r>
      <w:r w:rsidR="00EA7DFA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hyperlink r:id="rId16" w:history="1">
        <w:r w:rsidR="00EA7DFA" w:rsidRPr="001B57B7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https://www.gov.br/capes/pt-br/acesso-a-informacao/acoes-e-programas/avaliacao/avaliacao-quadrienal</w:t>
        </w:r>
      </w:hyperlink>
    </w:p>
    <w:p w14:paraId="0B51E6F6" w14:textId="7D9F2DDC" w:rsidR="005B2AC2" w:rsidRPr="00EA7DFA" w:rsidRDefault="45DDF649" w:rsidP="00EA7DFA">
      <w:pPr>
        <w:pStyle w:val="PargrafodaLista"/>
        <w:widowControl/>
        <w:numPr>
          <w:ilvl w:val="0"/>
          <w:numId w:val="5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B2AC2">
        <w:rPr>
          <w:rFonts w:asciiTheme="majorHAnsi" w:hAnsiTheme="majorHAnsi" w:cstheme="majorHAnsi"/>
          <w:color w:val="000000" w:themeColor="text1"/>
          <w:sz w:val="20"/>
          <w:szCs w:val="20"/>
        </w:rPr>
        <w:t>Dados sobre a infraestrutura disponível para Ensino, Pesquisa e Extensão:</w:t>
      </w:r>
      <w:r w:rsidR="00EA7DF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hyperlink r:id="rId17" w:history="1">
        <w:r w:rsidR="00EA7DFA" w:rsidRPr="001B57B7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https://ufpr.br/propg/cpgss/infraestrutura/</w:t>
        </w:r>
      </w:hyperlink>
    </w:p>
    <w:p w14:paraId="7B8183D4" w14:textId="77777777" w:rsidR="005B2AC2" w:rsidRDefault="005B2AC2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p w14:paraId="4A96228E" w14:textId="77777777" w:rsidR="003F0EFB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1" w:name="_Toc237440068"/>
      <w:bookmarkStart w:id="2" w:name="_Toc237511642"/>
      <w:r w:rsidRPr="009553CD">
        <w:rPr>
          <w:rFonts w:asciiTheme="majorHAnsi" w:hAnsiTheme="majorHAnsi" w:cstheme="majorBidi"/>
          <w:sz w:val="20"/>
          <w:szCs w:val="20"/>
        </w:rPr>
        <w:lastRenderedPageBreak/>
        <w:t>2 P</w:t>
      </w:r>
      <w:r w:rsidR="00FE22E1" w:rsidRPr="009553CD">
        <w:rPr>
          <w:rFonts w:asciiTheme="majorHAnsi" w:hAnsiTheme="majorHAnsi" w:cstheme="majorBidi"/>
          <w:sz w:val="20"/>
          <w:szCs w:val="20"/>
        </w:rPr>
        <w:t xml:space="preserve">LANEJAMENTO </w:t>
      </w:r>
      <w:r w:rsidR="00C95DC7" w:rsidRPr="009553CD">
        <w:rPr>
          <w:rFonts w:asciiTheme="majorHAnsi" w:hAnsiTheme="majorHAnsi" w:cstheme="majorBidi"/>
          <w:sz w:val="20"/>
          <w:szCs w:val="20"/>
        </w:rPr>
        <w:t>INSTITUCIONAL</w:t>
      </w:r>
      <w:bookmarkEnd w:id="1"/>
      <w:bookmarkEnd w:id="2"/>
      <w:r w:rsidR="00C95DC7" w:rsidRPr="009553CD">
        <w:rPr>
          <w:rFonts w:asciiTheme="majorHAnsi" w:hAnsiTheme="majorHAnsi" w:cstheme="majorBidi"/>
          <w:sz w:val="20"/>
          <w:szCs w:val="20"/>
        </w:rPr>
        <w:t xml:space="preserve"> </w:t>
      </w:r>
    </w:p>
    <w:p w14:paraId="7CB886F6" w14:textId="77777777" w:rsidR="003F0EFB" w:rsidRPr="009553CD" w:rsidRDefault="003F0EFB" w:rsidP="003F0EFB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4E1E825A" w14:textId="77777777" w:rsidR="004B7AA3" w:rsidRPr="009553CD" w:rsidRDefault="004B7AA3" w:rsidP="002C7319">
      <w:pPr>
        <w:shd w:val="clear" w:color="auto" w:fill="FFFF00"/>
        <w:ind w:left="1440"/>
        <w:jc w:val="both"/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</w:pPr>
      <w:r w:rsidRPr="009553CD"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  <w:t>OBSERVAÇÃO:</w:t>
      </w:r>
    </w:p>
    <w:p w14:paraId="037BA19F" w14:textId="77777777" w:rsidR="004B7AA3" w:rsidRPr="009553CD" w:rsidRDefault="004B7AA3" w:rsidP="002C7319">
      <w:pPr>
        <w:shd w:val="clear" w:color="auto" w:fill="FFFF00"/>
        <w:ind w:left="1440"/>
        <w:jc w:val="both"/>
        <w:rPr>
          <w:rFonts w:ascii="Calibri Light" w:hAnsi="Calibri Light" w:cs="Calibri Light"/>
          <w:sz w:val="20"/>
          <w:szCs w:val="20"/>
          <w:highlight w:val="yellow"/>
          <w:shd w:val="clear" w:color="auto" w:fill="FFFFFF"/>
        </w:rPr>
      </w:pPr>
      <w:r w:rsidRPr="009553CD">
        <w:rPr>
          <w:rFonts w:asciiTheme="majorHAnsi" w:hAnsiTheme="majorHAnsi" w:cstheme="majorHAnsi"/>
          <w:sz w:val="20"/>
          <w:szCs w:val="20"/>
          <w:highlight w:val="yellow"/>
          <w:shd w:val="clear" w:color="auto" w:fill="FFFFFF"/>
        </w:rPr>
        <w:t>Descreva o planejamento estratégico do PPG, incluindo um breve histórico e a metodologia adotada. Destaque que o planejamento está alinhado ao Planejamento Estratégico da Pós-Graduação da UFPR e ao PDI da universidade. Ressalte que o PPG utiliza os resultados da autoavaliação institucional e da autoavaliação interna para fortalecer suas potencialidades e superar desafios. Além disso, enfatize que o planejamento considera as críticas e sugestões da ficha de avaliação da última quadrienal. O PDI e o Planejamento da Pós-Graduação da UFPR aqui apresentados podem ser incluídos em propostas, projetos e relatórios por meio das URLs indicadas ou como anexos. Nos termos do art. 52 da Resolução nº 05/26-CEPE, os PPGs devem apresentar periodicamente seus planejamentos estratégicos e os relatórios relacionados para acompanhamento da PROPG.</w:t>
      </w:r>
    </w:p>
    <w:p w14:paraId="38F40BF5" w14:textId="77777777" w:rsidR="004B7AA3" w:rsidRPr="009553CD" w:rsidRDefault="004B7AA3" w:rsidP="003F0EFB">
      <w:pPr>
        <w:jc w:val="both"/>
        <w:rPr>
          <w:rFonts w:asciiTheme="majorHAnsi" w:eastAsia="Arial" w:hAnsiTheme="majorHAnsi" w:cstheme="majorHAnsi"/>
          <w:bCs/>
          <w:color w:val="000000"/>
          <w:sz w:val="20"/>
          <w:szCs w:val="20"/>
        </w:rPr>
      </w:pPr>
    </w:p>
    <w:p w14:paraId="057B7C84" w14:textId="77777777" w:rsidR="00D3668D" w:rsidRPr="00EA7DFA" w:rsidRDefault="00D3668D" w:rsidP="00EA7DFA">
      <w:pPr>
        <w:pStyle w:val="Paragrafo10"/>
      </w:pPr>
      <w:r w:rsidRPr="00EA7DFA">
        <w:t>O planejamento da UFPR para o período de 2022-2026 destaca-se pelo compromisso institucional com o desenvolvimento da pesquisa e da pós-graduação stricto sensu. O foco principal é aprimorar a qualidade dos programas de pós-graduação em evolução e manter a excelência dos programas de conceito mais elevado, com ênfase na internacionalização. Os objetivos pedagógicos incluem o fortalecimento do papel social da universidade por meio de parcerias sociais e uma maior interação com a sociedade, enquanto os objetivos estratégicos visam consolidar e expandir os programas existentes, com ênfase na inovação, internacionalização e consolidação de políticas inclusivas e afirmativas.</w:t>
      </w:r>
    </w:p>
    <w:p w14:paraId="443C3DAD" w14:textId="77777777" w:rsidR="00D3668D" w:rsidRPr="009553CD" w:rsidRDefault="00D3668D" w:rsidP="003F0EFB">
      <w:pPr>
        <w:jc w:val="both"/>
        <w:rPr>
          <w:rFonts w:asciiTheme="majorHAnsi" w:eastAsia="Arial" w:hAnsiTheme="majorHAnsi" w:cstheme="majorHAnsi"/>
          <w:bCs/>
          <w:color w:val="000000"/>
          <w:sz w:val="20"/>
          <w:szCs w:val="20"/>
        </w:rPr>
      </w:pPr>
    </w:p>
    <w:p w14:paraId="5616F694" w14:textId="77777777" w:rsidR="00FE22E1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3" w:name="_Toc237440069"/>
      <w:bookmarkStart w:id="4" w:name="_Toc237511643"/>
      <w:r w:rsidRPr="009553CD">
        <w:rPr>
          <w:rFonts w:asciiTheme="majorHAnsi" w:hAnsiTheme="majorHAnsi" w:cstheme="majorBidi"/>
          <w:b/>
          <w:bCs/>
          <w:sz w:val="20"/>
          <w:szCs w:val="20"/>
        </w:rPr>
        <w:t>2.1 P</w:t>
      </w:r>
      <w:r w:rsidR="00D3668D" w:rsidRPr="009553CD">
        <w:rPr>
          <w:rFonts w:asciiTheme="majorHAnsi" w:hAnsiTheme="majorHAnsi" w:cstheme="majorBidi"/>
          <w:b/>
          <w:bCs/>
          <w:sz w:val="20"/>
          <w:szCs w:val="20"/>
        </w:rPr>
        <w:t>lano de Desenvolvimento Institucional da UFPR 2022-2026</w:t>
      </w:r>
      <w:bookmarkEnd w:id="3"/>
      <w:bookmarkEnd w:id="4"/>
    </w:p>
    <w:p w14:paraId="49FE78B6" w14:textId="77777777" w:rsidR="00FE22E1" w:rsidRPr="009553CD" w:rsidRDefault="00FE22E1" w:rsidP="003F0EFB">
      <w:pPr>
        <w:jc w:val="both"/>
        <w:rPr>
          <w:rFonts w:asciiTheme="majorHAnsi" w:eastAsia="Arial" w:hAnsiTheme="majorHAnsi" w:cstheme="majorHAnsi"/>
          <w:bCs/>
          <w:color w:val="000000"/>
          <w:sz w:val="20"/>
          <w:szCs w:val="20"/>
        </w:rPr>
      </w:pPr>
    </w:p>
    <w:p w14:paraId="4269BC01" w14:textId="648E6E00" w:rsidR="00D3668D" w:rsidRPr="00EA7DFA" w:rsidRDefault="00D3668D" w:rsidP="00EA7DFA">
      <w:pPr>
        <w:pStyle w:val="Paragrafo10"/>
      </w:pPr>
      <w:r w:rsidRPr="00EA7DFA">
        <w:t>O Plano de Desenvolvimento Institucional (PDI) da Universidade Federal do Paraná para o período de 2022 a 2026 é o documento que orienta a administração e a gestão da universidade, estabelecendo um pensamento estratégico para o período. O PDI reflete o compromisso da UFPR em fornecer à sociedade produtos e serviços de alto valor científico e técnico, resultantes dos esforços em ensino, pesquisa e extensão. O plano prioriza a adoção de diretrizes modernas de gestão e governança, visando aprimorar o desempenho institucional e aumentar progressivamente o valor agregado da universidade. Durante a vigência do plano, a UFPR busca entregar produtos e serviços relevantes para a comunidade interna e externa, atendendo aos interesses da sociedade paranaense e do Brasil como um todo.</w:t>
      </w:r>
    </w:p>
    <w:p w14:paraId="534B3355" w14:textId="16B16E02" w:rsidR="00D3668D" w:rsidRPr="00EA7DFA" w:rsidRDefault="00D3668D" w:rsidP="00EA7DFA">
      <w:pPr>
        <w:pStyle w:val="Paragrafo10"/>
      </w:pPr>
      <w:r w:rsidRPr="00EA7DFA">
        <w:t xml:space="preserve">O </w:t>
      </w:r>
      <w:r w:rsidR="00216717" w:rsidRPr="00EA7DFA">
        <w:t>PDI</w:t>
      </w:r>
      <w:r w:rsidR="00404C62" w:rsidRPr="00EA7DFA">
        <w:t xml:space="preserve"> 2022-2026</w:t>
      </w:r>
      <w:r w:rsidRPr="00EA7DFA">
        <w:t xml:space="preserve"> é composto por seis pilares ou eixos de gestão: Ensino, Pesquisa, Extensão, Gestão, Internacionalização e Inovação. Esses pilares são fundamentais para sustentar a missão organizacional da universidade. O PDI também aborda a identidade institucional da UFPR, incluindo sua missão, visão e valores.</w:t>
      </w:r>
      <w:bookmarkStart w:id="5" w:name="_Toc147743247"/>
    </w:p>
    <w:p w14:paraId="38B75E84" w14:textId="77777777" w:rsidR="00D3668D" w:rsidRPr="00EA7DFA" w:rsidRDefault="00313273" w:rsidP="00EA7DFA">
      <w:pPr>
        <w:pStyle w:val="Paragrafo10"/>
      </w:pPr>
      <w:r w:rsidRPr="00EA7DFA">
        <w:t>Para consultar o Plano de Desenvolvimento Institucional da UFPR 2022-2026</w:t>
      </w:r>
      <w:r w:rsidR="009076BF" w:rsidRPr="00EA7DFA">
        <w:t>,</w:t>
      </w:r>
      <w:r w:rsidRPr="00EA7DFA">
        <w:t xml:space="preserve"> acesse: </w:t>
      </w:r>
      <w:hyperlink r:id="rId18" w:history="1">
        <w:r w:rsidR="002A583D" w:rsidRPr="00EA7DFA">
          <w:rPr>
            <w:rStyle w:val="Hyperlink"/>
          </w:rPr>
          <w:t>https://proplad.ufpr.br/plano-de-desenvolvimento-institucional/</w:t>
        </w:r>
      </w:hyperlink>
    </w:p>
    <w:p w14:paraId="6DB1B5A8" w14:textId="77777777" w:rsidR="00D3668D" w:rsidRPr="009553CD" w:rsidRDefault="00D3668D" w:rsidP="00D3668D">
      <w:pPr>
        <w:jc w:val="both"/>
        <w:rPr>
          <w:rFonts w:asciiTheme="majorHAnsi" w:hAnsiTheme="majorHAnsi" w:cstheme="majorBidi"/>
          <w:sz w:val="20"/>
          <w:szCs w:val="20"/>
        </w:rPr>
      </w:pPr>
    </w:p>
    <w:p w14:paraId="5592E7B7" w14:textId="77777777" w:rsidR="00D3668D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6" w:name="_Toc237440070"/>
      <w:bookmarkStart w:id="7" w:name="_Toc237511644"/>
      <w:bookmarkStart w:id="8" w:name="_Toc147743232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2.2 </w:t>
      </w:r>
      <w:r w:rsidR="00D3668D" w:rsidRPr="009553CD">
        <w:rPr>
          <w:rFonts w:asciiTheme="majorHAnsi" w:hAnsiTheme="majorHAnsi" w:cstheme="majorBidi"/>
          <w:b/>
          <w:bCs/>
          <w:sz w:val="20"/>
          <w:szCs w:val="20"/>
        </w:rPr>
        <w:t>Diretrizes do PDI para a Pós-graduação Stricto Sensu</w:t>
      </w:r>
      <w:bookmarkEnd w:id="6"/>
      <w:bookmarkEnd w:id="7"/>
      <w:r w:rsidR="00D3668D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bookmarkEnd w:id="8"/>
    </w:p>
    <w:p w14:paraId="7FD030B7" w14:textId="77777777" w:rsidR="00D3668D" w:rsidRPr="009553CD" w:rsidRDefault="00D3668D" w:rsidP="00D3668D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70E9E97E" w14:textId="0B2B498D" w:rsidR="00D3668D" w:rsidRPr="009553CD" w:rsidRDefault="00D3668D" w:rsidP="00975106">
      <w:pPr>
        <w:pStyle w:val="Paragrafo10"/>
      </w:pPr>
      <w:r w:rsidRPr="005038F6">
        <w:rPr>
          <w:rStyle w:val="Paragrafo1Char0"/>
        </w:rPr>
        <w:t>O PDI 2022-2026 apresenta diretrizes, objetivos estratégicos, objetivos pedagógicos, metas e planos de ação para a pós-graduação stricto sensu da universidade</w:t>
      </w:r>
      <w:r w:rsidRPr="009553CD">
        <w:t xml:space="preserve">. </w:t>
      </w:r>
    </w:p>
    <w:p w14:paraId="58AF8148" w14:textId="77777777" w:rsidR="00D3668D" w:rsidRPr="009553CD" w:rsidRDefault="00D3668D" w:rsidP="00D3668D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FFF8065" w14:textId="77777777" w:rsidR="00D3668D" w:rsidRPr="009553CD" w:rsidRDefault="00D3668D" w:rsidP="0FE24202">
      <w:pPr>
        <w:ind w:left="2268"/>
        <w:jc w:val="both"/>
        <w:rPr>
          <w:rFonts w:asciiTheme="majorHAnsi" w:hAnsiTheme="majorHAnsi" w:cstheme="majorBidi"/>
          <w:sz w:val="18"/>
          <w:szCs w:val="18"/>
        </w:rPr>
      </w:pPr>
      <w:r w:rsidRPr="009553CD">
        <w:rPr>
          <w:rFonts w:asciiTheme="majorHAnsi" w:hAnsiTheme="majorHAnsi" w:cstheme="majorBidi"/>
          <w:sz w:val="18"/>
          <w:szCs w:val="18"/>
        </w:rPr>
        <w:t xml:space="preserve">O compromisso da UFPR para o próximo quinquênio, no que tange a pós-graduação stricto sensu, é a melhoria dos conceitos de qualidade dos PPGs em processo de evolução (conceitos 3, 4, e 5), e a manutenção dos programas de excelência (conceitos 6 e 7), especialmente com o viés de internacionalização. Além disso, expansão dos programas de mestrado e de doutorado é fator preponderante nas estratégias de ensino e pesquisa da Instituição, pois considerando a abrangência das áreas cobertas pelos programas atuais da UFPR, a taxa de expansão tende a desacelerar (Fonte: PDI UFPR 2022-2026, página 56). </w:t>
      </w:r>
    </w:p>
    <w:p w14:paraId="67ED8957" w14:textId="77777777" w:rsidR="00D3668D" w:rsidRPr="009553CD" w:rsidRDefault="00D3668D" w:rsidP="00D3668D">
      <w:pPr>
        <w:jc w:val="both"/>
        <w:rPr>
          <w:rFonts w:asciiTheme="majorHAnsi" w:hAnsiTheme="majorHAnsi" w:cstheme="majorBidi"/>
          <w:sz w:val="20"/>
          <w:szCs w:val="20"/>
        </w:rPr>
      </w:pPr>
    </w:p>
    <w:p w14:paraId="1EBAC8F7" w14:textId="19C6257A" w:rsidR="00D3668D" w:rsidRPr="005038F6" w:rsidRDefault="00D3668D" w:rsidP="005038F6">
      <w:pPr>
        <w:pStyle w:val="Paragrafo10"/>
      </w:pPr>
      <w:r w:rsidRPr="009553CD">
        <w:rPr>
          <w:sz w:val="22"/>
          <w:szCs w:val="22"/>
        </w:rPr>
        <w:tab/>
      </w:r>
      <w:r w:rsidRPr="005038F6">
        <w:t xml:space="preserve">Os </w:t>
      </w:r>
      <w:r w:rsidRPr="005038F6">
        <w:rPr>
          <w:b/>
          <w:bCs/>
        </w:rPr>
        <w:t>objetivos pedagógicos</w:t>
      </w:r>
      <w:r w:rsidRPr="005038F6">
        <w:t xml:space="preserve"> para a pós-graduação stricto sensu da UFPR visam ampliar e fortalecer o papel social da universidade por meio de parcerias para projetos sociais, interação com a sociedade e melhoria da comunicação institucional. Além disso, busca-se fortalecer a indissociabilidade entre ensino, pesquisa e </w:t>
      </w:r>
      <w:r w:rsidRPr="005038F6">
        <w:lastRenderedPageBreak/>
        <w:t>extensão, desenvolver estratégias de sustentabilidade institucional e aperfeiçoar processos para aproximar estudantes do mercado de trabalho. A internacionalização das atividades, a valorização da inclusão, diversidade e permanência, bem como a formação de professores, também são prioridades.</w:t>
      </w:r>
    </w:p>
    <w:p w14:paraId="1F2C7CEF" w14:textId="61987E8D" w:rsidR="00D3668D" w:rsidRPr="005038F6" w:rsidRDefault="00D3668D" w:rsidP="005038F6">
      <w:pPr>
        <w:pStyle w:val="Paragrafo10"/>
      </w:pPr>
      <w:r w:rsidRPr="005038F6">
        <w:tab/>
        <w:t xml:space="preserve">Os </w:t>
      </w:r>
      <w:r w:rsidRPr="005038F6">
        <w:rPr>
          <w:b/>
          <w:bCs/>
        </w:rPr>
        <w:t>objetivos estratégicos</w:t>
      </w:r>
      <w:r w:rsidRPr="005038F6">
        <w:t xml:space="preserve"> para a pós-graduação stricto sensu da UFPR priorizam a consolidação e fortalecimento dos programas de pós-graduação existentes e a busca pela expansão qualificada (com a criação de novos programas de alto impacto social). Neste contexto, a promoção da inovação, da internacionalização e de políticas institucionais inclusivas e afirmativas são estratégias preponderantes para alcançar estes objetivos.</w:t>
      </w:r>
    </w:p>
    <w:p w14:paraId="046DAFC9" w14:textId="77777777" w:rsidR="00763AB8" w:rsidRPr="003B7361" w:rsidRDefault="00C97B1D" w:rsidP="003B7361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3B7361">
        <w:rPr>
          <w:rFonts w:asciiTheme="majorHAnsi" w:hAnsiTheme="majorHAnsi" w:cstheme="majorHAnsi"/>
          <w:sz w:val="20"/>
          <w:szCs w:val="20"/>
        </w:rPr>
        <w:t>D</w:t>
      </w:r>
      <w:r w:rsidR="00313273" w:rsidRPr="003B7361">
        <w:rPr>
          <w:rFonts w:asciiTheme="majorHAnsi" w:hAnsiTheme="majorHAnsi" w:cstheme="majorHAnsi"/>
          <w:sz w:val="20"/>
          <w:szCs w:val="20"/>
        </w:rPr>
        <w:t xml:space="preserve">ocumento consolidado com as diretrizes do PDI </w:t>
      </w:r>
      <w:r w:rsidR="00AB2D4E" w:rsidRPr="003B7361">
        <w:rPr>
          <w:rFonts w:asciiTheme="majorHAnsi" w:hAnsiTheme="majorHAnsi" w:cstheme="majorHAnsi"/>
          <w:sz w:val="20"/>
          <w:szCs w:val="20"/>
        </w:rPr>
        <w:t xml:space="preserve">para </w:t>
      </w:r>
      <w:r w:rsidR="00313273" w:rsidRPr="003B7361">
        <w:rPr>
          <w:rFonts w:asciiTheme="majorHAnsi" w:hAnsiTheme="majorHAnsi" w:cstheme="majorHAnsi"/>
          <w:sz w:val="20"/>
          <w:szCs w:val="20"/>
        </w:rPr>
        <w:t>a Pós-graduação Stricto Sensu:</w:t>
      </w:r>
      <w:r w:rsidR="00763AB8" w:rsidRPr="003B7361">
        <w:rPr>
          <w:rFonts w:asciiTheme="majorHAnsi" w:hAnsiTheme="majorHAnsi" w:cstheme="majorHAnsi"/>
          <w:sz w:val="20"/>
          <w:szCs w:val="20"/>
        </w:rPr>
        <w:t xml:space="preserve"> </w:t>
      </w:r>
      <w:hyperlink r:id="rId19" w:history="1">
        <w:r w:rsidR="00763AB8" w:rsidRPr="003B7361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https://ufpr.br/propg/cpgss/autoavaliacao-e-planejamento/</w:t>
        </w:r>
      </w:hyperlink>
    </w:p>
    <w:p w14:paraId="7EFD75D3" w14:textId="77777777" w:rsidR="004E2E70" w:rsidRPr="003B7361" w:rsidRDefault="004E2E70" w:rsidP="003B7361">
      <w:pPr>
        <w:pStyle w:val="PargrafodaLista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3B7361">
        <w:rPr>
          <w:rFonts w:asciiTheme="majorHAnsi" w:hAnsiTheme="majorHAnsi" w:cstheme="majorHAnsi"/>
          <w:sz w:val="20"/>
          <w:szCs w:val="20"/>
        </w:rPr>
        <w:t>Planejamento Institucional para a Pós-graduação</w:t>
      </w:r>
      <w:r w:rsidR="00C44791" w:rsidRPr="003B7361">
        <w:rPr>
          <w:rFonts w:asciiTheme="majorHAnsi" w:hAnsiTheme="majorHAnsi" w:cstheme="majorHAnsi"/>
          <w:sz w:val="20"/>
          <w:szCs w:val="20"/>
        </w:rPr>
        <w:t>:</w:t>
      </w:r>
      <w:r w:rsidR="00763AB8" w:rsidRPr="003B7361">
        <w:rPr>
          <w:rFonts w:asciiTheme="majorHAnsi" w:hAnsiTheme="majorHAnsi" w:cstheme="majorHAnsi"/>
          <w:sz w:val="20"/>
          <w:szCs w:val="20"/>
        </w:rPr>
        <w:t xml:space="preserve"> </w:t>
      </w:r>
      <w:hyperlink r:id="rId20" w:history="1">
        <w:r w:rsidR="00AF20D5" w:rsidRPr="003B7361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https://ufpr.br/propg/cpgss/autoavaliacao-e-planejamento/</w:t>
        </w:r>
      </w:hyperlink>
    </w:p>
    <w:p w14:paraId="3B6F2CC1" w14:textId="77777777" w:rsidR="00D3668D" w:rsidRPr="009553CD" w:rsidRDefault="00D3668D" w:rsidP="00D3668D">
      <w:pPr>
        <w:jc w:val="both"/>
        <w:rPr>
          <w:rFonts w:asciiTheme="majorHAnsi" w:hAnsiTheme="majorHAnsi" w:cstheme="majorBidi"/>
          <w:sz w:val="20"/>
          <w:szCs w:val="20"/>
        </w:rPr>
      </w:pPr>
    </w:p>
    <w:p w14:paraId="3314BB49" w14:textId="77777777" w:rsidR="00D3668D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9" w:name="_Toc237440071"/>
      <w:bookmarkStart w:id="10" w:name="_Toc237511645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2.3 </w:t>
      </w:r>
      <w:r w:rsidR="00C95DC7" w:rsidRPr="009553CD">
        <w:rPr>
          <w:rFonts w:asciiTheme="majorHAnsi" w:hAnsiTheme="majorHAnsi" w:cstheme="majorBidi"/>
          <w:b/>
          <w:bCs/>
          <w:sz w:val="20"/>
          <w:szCs w:val="20"/>
        </w:rPr>
        <w:t>Planejamento Estratégico dos Programas de Pós-graduação Stricto Sensu</w:t>
      </w:r>
      <w:bookmarkEnd w:id="5"/>
      <w:bookmarkEnd w:id="9"/>
      <w:bookmarkEnd w:id="10"/>
      <w:r w:rsidR="00C95DC7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</w:p>
    <w:p w14:paraId="3D61AAD3" w14:textId="77777777" w:rsidR="00D3668D" w:rsidRPr="009553CD" w:rsidRDefault="00D3668D" w:rsidP="00D3668D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42A13990" w14:textId="77777777" w:rsidR="00DE6AA9" w:rsidRPr="00DE6AA9" w:rsidRDefault="008733A3" w:rsidP="00DE6AA9">
      <w:pPr>
        <w:pStyle w:val="Paragrafo10"/>
      </w:pPr>
      <w:r w:rsidRPr="00DE6AA9">
        <w:t>Em conformidade com o Plano de Desenvolvimento Institucional (PDI) da UFPR, com o Planejamento Estratégico Institucional e com a Resolução nº 05/26-CEPE, cada programa de pós-graduação stricto sensu elabora o seu próprio planejamento estratégico.</w:t>
      </w:r>
    </w:p>
    <w:p w14:paraId="78E4F30F" w14:textId="0A1AD670" w:rsidR="0026345F" w:rsidRPr="00DE6AA9" w:rsidRDefault="008733A3" w:rsidP="00DE6AA9">
      <w:pPr>
        <w:pStyle w:val="Paragrafo10"/>
      </w:pPr>
      <w:r w:rsidRPr="00DE6AA9">
        <w:t xml:space="preserve">A Pró-Reitoria de Pós-Graduação apresentou, no ano de 2021, uma proposta de planejamento com o objetivo de auxiliar os programas na adaptação à avaliação multidimensional da CAPES e promover um planejamento estratégico eficiente. Como parte do Planejamento Estratégico Institucional da Pós-graduação Stricto Sensu, foram disponibilizados materiais de apoio, oficinas e palestras com o intuito de aprimorar a gestão dos programas e fomentar uma cultura de planejamento sólido. </w:t>
      </w:r>
    </w:p>
    <w:p w14:paraId="024D713A" w14:textId="77777777" w:rsidR="008733A3" w:rsidRPr="00DE6AA9" w:rsidRDefault="0026345F" w:rsidP="00DE6AA9">
      <w:pPr>
        <w:pStyle w:val="Paragrafo10"/>
      </w:pPr>
      <w:r w:rsidRPr="00DE6AA9">
        <w:t>Cada programa elabora o seu próprio Plano Estratégico, incluindo elementos como missão, visão, valores, objetivos, metas, plano de ação, análise de riscos e projetos estratégicos. Além disso, os planejamentos estratégicos incorporam elementos de autoavaliação requeridos pela CAPES. Os indicadores e resultados desses planos são monitorados anualmente com o propósito de aprimorar o planejamento da pós-graduação em nível institucional. A apresentação periódica dos planejamentos e relatórios relacionados à PROPG está prevista no art. 52 da Resolução nº 05/26-CEPE.</w:t>
      </w:r>
    </w:p>
    <w:p w14:paraId="680E2423" w14:textId="77777777" w:rsidR="00D3668D" w:rsidRPr="00DE6AA9" w:rsidRDefault="00C95DC7" w:rsidP="00DE6AA9">
      <w:pPr>
        <w:pStyle w:val="Paragrafo10"/>
      </w:pPr>
      <w:r w:rsidRPr="00DE6AA9">
        <w:t>Para consultar o Planejamento Estratégico Institucional da Pós-graduação Stricto Sensu</w:t>
      </w:r>
      <w:r w:rsidR="009076BF" w:rsidRPr="00DE6AA9">
        <w:t>,</w:t>
      </w:r>
      <w:r w:rsidRPr="00DE6AA9">
        <w:t xml:space="preserve"> acesse: </w:t>
      </w:r>
    </w:p>
    <w:p w14:paraId="018D3BD8" w14:textId="0DF244CE" w:rsidR="00AF20D5" w:rsidRPr="00E22609" w:rsidRDefault="00E22609" w:rsidP="00E22609">
      <w:pPr>
        <w:pStyle w:val="PargrafodaLista"/>
        <w:numPr>
          <w:ilvl w:val="0"/>
          <w:numId w:val="36"/>
        </w:numPr>
        <w:rPr>
          <w:rFonts w:asciiTheme="majorHAnsi" w:hAnsiTheme="majorHAnsi" w:cstheme="majorHAnsi"/>
          <w:sz w:val="20"/>
          <w:szCs w:val="20"/>
        </w:rPr>
      </w:pPr>
      <w:hyperlink r:id="rId21" w:history="1">
        <w:r w:rsidRPr="00E22609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https://ufpr.br/propg/cpgss/autoavaliacao-e-planejamento/</w:t>
        </w:r>
      </w:hyperlink>
    </w:p>
    <w:p w14:paraId="34E7E4EB" w14:textId="77777777" w:rsidR="00E22609" w:rsidRDefault="00E22609" w:rsidP="00E22609">
      <w:pPr>
        <w:pStyle w:val="PargrafodaLista"/>
        <w:numPr>
          <w:ilvl w:val="0"/>
          <w:numId w:val="36"/>
        </w:numPr>
        <w:rPr>
          <w:rFonts w:asciiTheme="majorHAnsi" w:hAnsiTheme="majorHAnsi" w:cstheme="majorHAnsi"/>
          <w:sz w:val="20"/>
          <w:szCs w:val="20"/>
        </w:rPr>
      </w:pPr>
      <w:hyperlink r:id="rId22" w:history="1">
        <w:r w:rsidRPr="00E22609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https://ufpr.br/propg/cpgss/planejamento-estrategico/</w:t>
        </w:r>
      </w:hyperlink>
    </w:p>
    <w:p w14:paraId="616F0C61" w14:textId="77777777" w:rsidR="00E22609" w:rsidRDefault="00E22609" w:rsidP="00E22609">
      <w:pPr>
        <w:pStyle w:val="PargrafodaLista"/>
        <w:rPr>
          <w:rFonts w:asciiTheme="majorHAnsi" w:hAnsiTheme="majorHAnsi" w:cstheme="majorHAnsi"/>
          <w:sz w:val="20"/>
          <w:szCs w:val="20"/>
        </w:rPr>
      </w:pPr>
    </w:p>
    <w:p w14:paraId="2B9FC010" w14:textId="791623F9" w:rsidR="00EA527A" w:rsidRPr="00DE6AA9" w:rsidRDefault="00215466" w:rsidP="00DE6AA9">
      <w:pPr>
        <w:pStyle w:val="PargrafodaLista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DE6AA9">
        <w:rPr>
          <w:rFonts w:asciiTheme="majorHAnsi" w:hAnsiTheme="majorHAnsi" w:cstheme="majorHAnsi"/>
          <w:sz w:val="20"/>
          <w:szCs w:val="20"/>
        </w:rPr>
        <w:t>Resolução nº 05/26-CEPE</w:t>
      </w:r>
      <w:r w:rsidR="003C7235">
        <w:rPr>
          <w:rFonts w:asciiTheme="majorHAnsi" w:hAnsiTheme="majorHAnsi" w:cstheme="majorHAnsi"/>
          <w:sz w:val="20"/>
          <w:szCs w:val="20"/>
        </w:rPr>
        <w:t xml:space="preserve"> - </w:t>
      </w:r>
      <w:r w:rsidRPr="00DE6AA9">
        <w:rPr>
          <w:rFonts w:asciiTheme="majorHAnsi" w:hAnsiTheme="majorHAnsi" w:cstheme="majorHAnsi"/>
          <w:sz w:val="20"/>
          <w:szCs w:val="20"/>
        </w:rPr>
        <w:t>Estabelece normas gerais únicas para os cursos de pós-graduação stricto sensu da UFPR</w:t>
      </w:r>
      <w:r w:rsidR="007F0D14">
        <w:rPr>
          <w:rFonts w:asciiTheme="majorHAnsi" w:hAnsiTheme="majorHAnsi" w:cstheme="majorHAnsi"/>
          <w:sz w:val="20"/>
          <w:szCs w:val="20"/>
        </w:rPr>
        <w:t xml:space="preserve">: </w:t>
      </w:r>
      <w:hyperlink r:id="rId23" w:history="1">
        <w:r w:rsidR="007F0D14" w:rsidRPr="007F0D14">
          <w:rPr>
            <w:rStyle w:val="Hyperlink"/>
            <w:rFonts w:asciiTheme="majorHAnsi" w:hAnsiTheme="majorHAnsi" w:cstheme="majorHAnsi"/>
            <w:sz w:val="20"/>
            <w:szCs w:val="20"/>
          </w:rPr>
          <w:t>https://soc.ufpr.br/wp-content/uploads/2026/04/Res.-no-05-26-CEPE.pdf</w:t>
        </w:r>
      </w:hyperlink>
    </w:p>
    <w:p w14:paraId="1AA87EFD" w14:textId="77777777" w:rsidR="00EA527A" w:rsidRDefault="00EA527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1004B99" w14:textId="77777777" w:rsidR="00FE22E1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11" w:name="_Toc237440072"/>
      <w:bookmarkStart w:id="12" w:name="_Toc237511646"/>
      <w:r w:rsidRPr="009553CD">
        <w:rPr>
          <w:rFonts w:asciiTheme="majorHAnsi" w:hAnsiTheme="majorHAnsi" w:cstheme="majorBidi"/>
          <w:sz w:val="20"/>
          <w:szCs w:val="20"/>
        </w:rPr>
        <w:lastRenderedPageBreak/>
        <w:t xml:space="preserve">3 </w:t>
      </w:r>
      <w:r w:rsidR="00FE22E1" w:rsidRPr="009553CD">
        <w:rPr>
          <w:rFonts w:asciiTheme="majorHAnsi" w:hAnsiTheme="majorHAnsi" w:cstheme="majorBidi"/>
          <w:sz w:val="20"/>
          <w:szCs w:val="20"/>
        </w:rPr>
        <w:t>AUTOAVALIAÇÃO INSTITUCIONAL</w:t>
      </w:r>
      <w:bookmarkEnd w:id="11"/>
      <w:bookmarkEnd w:id="12"/>
      <w:r w:rsidR="00FE22E1" w:rsidRPr="009553CD">
        <w:rPr>
          <w:rFonts w:asciiTheme="majorHAnsi" w:hAnsiTheme="majorHAnsi" w:cstheme="majorBidi"/>
          <w:sz w:val="20"/>
          <w:szCs w:val="20"/>
        </w:rPr>
        <w:t xml:space="preserve"> </w:t>
      </w:r>
    </w:p>
    <w:p w14:paraId="2360F8C0" w14:textId="77777777" w:rsidR="00FE22E1" w:rsidRPr="009553CD" w:rsidRDefault="00FE22E1" w:rsidP="00FE22E1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5A339682" w14:textId="780DE840" w:rsidR="00A75ADA" w:rsidRPr="00E22609" w:rsidRDefault="00A75ADA" w:rsidP="00E22609">
      <w:pPr>
        <w:pStyle w:val="Paragrafo10"/>
      </w:pPr>
      <w:r w:rsidRPr="00E22609">
        <w:t xml:space="preserve">A autoavaliação institucional da UFPR, prevista no Plano de Desenvolvimento Institucional (PDI) 2022-2026, é conduzida pela </w:t>
      </w:r>
      <w:r w:rsidR="008C0D24" w:rsidRPr="00E22609">
        <w:t xml:space="preserve">Comissão Própria de Avaliação </w:t>
      </w:r>
      <w:r w:rsidRPr="00E22609">
        <w:t>(CPA). Composta por representantes da graduação e pós-graduação, sociedade civil, docentes, técnico-administrativos e gestores, a CPA atua em diferentes setores acadêmicos, campi, pró-reitorias e superintendências.</w:t>
      </w:r>
    </w:p>
    <w:p w14:paraId="0821D6A1" w14:textId="4893D3D7" w:rsidR="00A75ADA" w:rsidRPr="009553CD" w:rsidRDefault="00A75ADA" w:rsidP="00E22609">
      <w:pPr>
        <w:pStyle w:val="Paragrafo10"/>
        <w:rPr>
          <w:rFonts w:eastAsia="Arial" w:cstheme="majorHAnsi"/>
        </w:rPr>
      </w:pPr>
      <w:r w:rsidRPr="00E22609">
        <w:t>A autoavaliação permite identificar potencialidades e fragilidades institucionais, orientando a gestão de forma participativa e emancipadora. Além disso, a CPA tem autonomia para conduzir suas atividades, reforçando seu compromisso com a qualidade do ensino, pesquisa e extensão.</w:t>
      </w:r>
    </w:p>
    <w:p w14:paraId="75F7E7F6" w14:textId="6A32AADB" w:rsidR="003F0EFB" w:rsidRPr="009553CD" w:rsidRDefault="003F0EFB" w:rsidP="003F0EFB">
      <w:pPr>
        <w:jc w:val="both"/>
        <w:rPr>
          <w:rFonts w:asciiTheme="majorHAnsi" w:eastAsia="Arial" w:hAnsiTheme="majorHAnsi" w:cstheme="majorHAnsi"/>
          <w:color w:val="000000" w:themeColor="text1"/>
          <w:sz w:val="20"/>
          <w:szCs w:val="20"/>
        </w:rPr>
      </w:pPr>
    </w:p>
    <w:p w14:paraId="428AB982" w14:textId="77777777" w:rsidR="003F0EFB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13" w:name="_Toc237440073"/>
      <w:bookmarkStart w:id="14" w:name="_Toc237511647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3.1 </w:t>
      </w:r>
      <w:r w:rsidR="003F0EFB" w:rsidRPr="009553CD">
        <w:rPr>
          <w:rFonts w:asciiTheme="majorHAnsi" w:hAnsiTheme="majorHAnsi" w:cstheme="majorBidi"/>
          <w:b/>
          <w:bCs/>
          <w:sz w:val="20"/>
          <w:szCs w:val="20"/>
        </w:rPr>
        <w:t>Plano de Autoavaliação Institucional</w:t>
      </w:r>
      <w:bookmarkEnd w:id="13"/>
      <w:bookmarkEnd w:id="14"/>
      <w:r w:rsidR="003F0EFB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</w:p>
    <w:p w14:paraId="5EFB94DB" w14:textId="77777777" w:rsidR="003F0EFB" w:rsidRPr="009553CD" w:rsidRDefault="003F0EFB" w:rsidP="003F0EFB">
      <w:pPr>
        <w:jc w:val="both"/>
        <w:rPr>
          <w:rFonts w:asciiTheme="majorHAnsi" w:eastAsia="Arial" w:hAnsiTheme="majorHAnsi" w:cstheme="majorHAnsi"/>
          <w:color w:val="000000" w:themeColor="text1"/>
          <w:sz w:val="20"/>
          <w:szCs w:val="20"/>
        </w:rPr>
      </w:pPr>
    </w:p>
    <w:p w14:paraId="748A6D39" w14:textId="34D185E6" w:rsidR="00C50265" w:rsidRPr="00E22609" w:rsidRDefault="00C50265" w:rsidP="00E22609">
      <w:pPr>
        <w:pStyle w:val="Paragrafo10"/>
      </w:pPr>
      <w:r w:rsidRPr="00E22609">
        <w:t>O Plano de Autoavaliação Institucional define os objetivos e indicadores do processo avaliativo para o período 2022-2026, incluindo a avaliação da pós-graduação stricto sensu em parceria com a PR</w:t>
      </w:r>
      <w:r w:rsidR="002A583D" w:rsidRPr="00E22609">
        <w:t>O</w:t>
      </w:r>
      <w:r w:rsidRPr="00E22609">
        <w:t>PG. Desde 2017, questionários anuais são aplicados para avaliar os programas, e seus resultados são divulgados publicamente.</w:t>
      </w:r>
    </w:p>
    <w:p w14:paraId="7D8D1179" w14:textId="650AA96F" w:rsidR="00C50265" w:rsidRPr="00E22609" w:rsidRDefault="00C50265" w:rsidP="00E22609">
      <w:pPr>
        <w:pStyle w:val="Paragrafo10"/>
      </w:pPr>
      <w:r w:rsidRPr="00E22609">
        <w:t xml:space="preserve">Para acessar o Plano de Autoavaliação Institucional acesse: </w:t>
      </w:r>
      <w:hyperlink r:id="rId24" w:history="1">
        <w:r w:rsidRPr="00E22609">
          <w:rPr>
            <w:rStyle w:val="Hyperlink"/>
          </w:rPr>
          <w:t>https://cpa.ufpr.br</w:t>
        </w:r>
      </w:hyperlink>
      <w:r w:rsidRPr="00E22609">
        <w:t>.</w:t>
      </w:r>
    </w:p>
    <w:p w14:paraId="7D58E2A7" w14:textId="77777777" w:rsidR="009735A0" w:rsidRPr="009553CD" w:rsidRDefault="009735A0" w:rsidP="003F0EFB">
      <w:pPr>
        <w:jc w:val="both"/>
        <w:rPr>
          <w:rFonts w:asciiTheme="majorHAnsi" w:eastAsia="Arial" w:hAnsiTheme="majorHAnsi" w:cstheme="majorHAnsi"/>
          <w:color w:val="000000" w:themeColor="text1"/>
          <w:sz w:val="20"/>
          <w:szCs w:val="20"/>
        </w:rPr>
      </w:pPr>
    </w:p>
    <w:p w14:paraId="55FC2F08" w14:textId="77777777" w:rsidR="003F0EFB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15" w:name="_Toc237440074"/>
      <w:bookmarkStart w:id="16" w:name="_Toc237511648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3.2 </w:t>
      </w:r>
      <w:r w:rsidR="003F0EFB" w:rsidRPr="009553CD">
        <w:rPr>
          <w:rFonts w:asciiTheme="majorHAnsi" w:hAnsiTheme="majorHAnsi" w:cstheme="majorBidi"/>
          <w:b/>
          <w:bCs/>
          <w:sz w:val="20"/>
          <w:szCs w:val="20"/>
        </w:rPr>
        <w:t>Autoavaliação da Pós-graduação Stricto Sensu</w:t>
      </w:r>
      <w:bookmarkEnd w:id="15"/>
      <w:bookmarkEnd w:id="16"/>
    </w:p>
    <w:p w14:paraId="46A5243E" w14:textId="77777777" w:rsidR="003F0EFB" w:rsidRPr="009553CD" w:rsidRDefault="003F0EFB" w:rsidP="003F0EFB">
      <w:pPr>
        <w:jc w:val="both"/>
        <w:rPr>
          <w:rFonts w:asciiTheme="majorHAnsi" w:eastAsia="Arial" w:hAnsiTheme="majorHAnsi" w:cstheme="majorHAnsi"/>
          <w:bCs/>
          <w:color w:val="000000"/>
          <w:sz w:val="20"/>
          <w:szCs w:val="20"/>
          <w:highlight w:val="white"/>
        </w:rPr>
      </w:pPr>
    </w:p>
    <w:p w14:paraId="78EC4E46" w14:textId="65130234" w:rsidR="00AA0A50" w:rsidRPr="00260C10" w:rsidRDefault="00AA0A50" w:rsidP="00212EA7">
      <w:pPr>
        <w:pStyle w:val="Paragrafo10"/>
      </w:pPr>
      <w:r w:rsidRPr="00260C10">
        <w:t xml:space="preserve">A avaliação interna conduzida pela CPA é essencial para o planejamento institucional, transparência e prestação de contas. Os programas de pós-graduação estão ativamente envolvidos no processo de avaliação institucional e são analisados em diversos aspectos, como qualidade das disciplinas, oferta de bolsas, corpo docente, infraestrutura, serviços de </w:t>
      </w:r>
      <w:r w:rsidR="3199A943" w:rsidRPr="00260C10">
        <w:t>tecnologia de informação</w:t>
      </w:r>
      <w:r w:rsidRPr="00260C10">
        <w:t xml:space="preserve"> e bibliotecas, interação acadêmica</w:t>
      </w:r>
      <w:r w:rsidR="0EBD70B8" w:rsidRPr="00260C10">
        <w:t>, comunicação</w:t>
      </w:r>
      <w:r w:rsidRPr="00260C10">
        <w:t xml:space="preserve"> e divulgação científica.</w:t>
      </w:r>
    </w:p>
    <w:p w14:paraId="1C83DE80" w14:textId="381C99C2" w:rsidR="003F0EFB" w:rsidRPr="00260C10" w:rsidRDefault="00AA0A50" w:rsidP="00260C10">
      <w:pPr>
        <w:pStyle w:val="Paragrafo10"/>
      </w:pPr>
      <w:r w:rsidRPr="00260C10">
        <w:t>Relatórios anuais com os resultados da autoavaliação são enviados às unidades acadêmicas, auxiliando na identificação de tendências e planejamento estratégico. Os dados são organizados em seis áreas principais e analisados com base em respostas de docentes e discentes da graduação e pós-graduação.</w:t>
      </w:r>
      <w:r w:rsidR="008E7B57" w:rsidRPr="00260C10">
        <w:t xml:space="preserve"> </w:t>
      </w:r>
    </w:p>
    <w:p w14:paraId="09FB8CC6" w14:textId="44686F9C" w:rsidR="003F0EFB" w:rsidRPr="00260C10" w:rsidRDefault="003F0EFB" w:rsidP="00260C10">
      <w:pPr>
        <w:pStyle w:val="Paragrafo10"/>
      </w:pPr>
      <w:r w:rsidRPr="00260C10">
        <w:t xml:space="preserve">Além da avaliação institucional da pós-graduação e, com o apoio da CPA e da Pró-Reitoria de Pós-Graduação, cada programa de pós-graduação stricto sensu conduz sua política de autoavaliação, alinhada ao Plano de Avaliação Institucional, ao PDI e às diretrizes da CAPES. </w:t>
      </w:r>
    </w:p>
    <w:p w14:paraId="12544B38" w14:textId="77777777" w:rsidR="00AC5FB2" w:rsidRPr="00260C10" w:rsidRDefault="008E7B57" w:rsidP="00260C10">
      <w:pPr>
        <w:pStyle w:val="Paragrafo10"/>
        <w:rPr>
          <w:rFonts w:eastAsia="Arial"/>
        </w:rPr>
      </w:pPr>
      <w:r w:rsidRPr="00260C10">
        <w:rPr>
          <w:rFonts w:eastAsia="Arial"/>
        </w:rPr>
        <w:t>Todos os resultados e detalhes sobre as avaliações institucionais da UFPR, incluindo relatórios e ações planejadas a partir dos resultados, podem ser encontrados no site da CPA</w:t>
      </w:r>
      <w:r w:rsidR="00AC5FB2" w:rsidRPr="00260C10">
        <w:rPr>
          <w:rFonts w:eastAsia="Arial"/>
        </w:rPr>
        <w:t xml:space="preserve">: </w:t>
      </w:r>
    </w:p>
    <w:p w14:paraId="46D65B2A" w14:textId="77777777" w:rsidR="00AA4DAC" w:rsidRPr="00260C10" w:rsidRDefault="00AA4DAC" w:rsidP="00260C10">
      <w:pPr>
        <w:pStyle w:val="PargrafodaLista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hyperlink r:id="rId25" w:history="1">
        <w:r w:rsidRPr="00260C10">
          <w:rPr>
            <w:rStyle w:val="Hyperlink"/>
            <w:rFonts w:asciiTheme="majorHAnsi" w:hAnsiTheme="majorHAnsi" w:cstheme="majorHAnsi"/>
            <w:sz w:val="20"/>
            <w:szCs w:val="20"/>
          </w:rPr>
          <w:t>https://cpa.ufpr.br/resultados</w:t>
        </w:r>
      </w:hyperlink>
    </w:p>
    <w:p w14:paraId="084E8E0A" w14:textId="77777777" w:rsidR="00EA527A" w:rsidRPr="00260C10" w:rsidRDefault="00AA4DAC" w:rsidP="00260C10">
      <w:pPr>
        <w:pStyle w:val="PargrafodaLista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hyperlink r:id="rId26" w:history="1">
        <w:r w:rsidRPr="00260C10">
          <w:rPr>
            <w:rStyle w:val="Hyperlink"/>
            <w:rFonts w:asciiTheme="majorHAnsi" w:hAnsiTheme="majorHAnsi" w:cstheme="majorHAnsi"/>
            <w:sz w:val="20"/>
            <w:szCs w:val="20"/>
          </w:rPr>
          <w:t>https://cpa.ufpr.br/relatorios-de-autoavaliacao/acoes-planejadas-a-partir-dos-resultados-das-avaliacoes</w:t>
        </w:r>
      </w:hyperlink>
      <w:bookmarkStart w:id="17" w:name="_Toc187449805"/>
      <w:bookmarkStart w:id="18" w:name="_Toc237440075"/>
    </w:p>
    <w:p w14:paraId="4B126647" w14:textId="77777777" w:rsidR="00EA527A" w:rsidRDefault="00EA527A" w:rsidP="00EA527A">
      <w:pPr>
        <w:jc w:val="both"/>
        <w:rPr>
          <w:rFonts w:asciiTheme="majorHAnsi" w:hAnsiTheme="majorHAnsi" w:cstheme="majorBidi"/>
          <w:b/>
          <w:bCs/>
          <w:sz w:val="20"/>
          <w:szCs w:val="20"/>
        </w:rPr>
      </w:pPr>
    </w:p>
    <w:p w14:paraId="52912976" w14:textId="3494C9E7" w:rsidR="003F0EFB" w:rsidRPr="00EA527A" w:rsidRDefault="006E4CE8" w:rsidP="00EA527A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19" w:name="_Toc237511649"/>
      <w:r w:rsidRPr="00EA527A">
        <w:rPr>
          <w:rFonts w:asciiTheme="majorHAnsi" w:hAnsiTheme="majorHAnsi" w:cstheme="majorBidi"/>
          <w:b/>
          <w:bCs/>
          <w:sz w:val="20"/>
          <w:szCs w:val="20"/>
        </w:rPr>
        <w:t xml:space="preserve">3.3 </w:t>
      </w:r>
      <w:r w:rsidR="003F0EFB" w:rsidRPr="00EA527A">
        <w:rPr>
          <w:rFonts w:asciiTheme="majorHAnsi" w:hAnsiTheme="majorHAnsi" w:cstheme="majorBidi"/>
          <w:b/>
          <w:bCs/>
          <w:sz w:val="20"/>
          <w:szCs w:val="20"/>
        </w:rPr>
        <w:t xml:space="preserve">Autoavaliação do </w:t>
      </w:r>
      <w:r w:rsidR="00987C0D" w:rsidRPr="00EA527A">
        <w:rPr>
          <w:rFonts w:asciiTheme="majorHAnsi" w:hAnsiTheme="majorHAnsi" w:cstheme="majorBidi"/>
          <w:b/>
          <w:bCs/>
          <w:sz w:val="20"/>
          <w:szCs w:val="20"/>
        </w:rPr>
        <w:t>P</w:t>
      </w:r>
      <w:r w:rsidR="00E21E55" w:rsidRPr="00EA527A">
        <w:rPr>
          <w:rFonts w:asciiTheme="majorHAnsi" w:hAnsiTheme="majorHAnsi" w:cstheme="majorBidi"/>
          <w:b/>
          <w:bCs/>
          <w:sz w:val="20"/>
          <w:szCs w:val="20"/>
        </w:rPr>
        <w:t xml:space="preserve">rograma </w:t>
      </w:r>
      <w:r w:rsidR="003F0EFB" w:rsidRPr="00EA527A">
        <w:rPr>
          <w:rFonts w:asciiTheme="majorHAnsi" w:hAnsiTheme="majorHAnsi" w:cstheme="majorBidi"/>
          <w:b/>
          <w:bCs/>
          <w:sz w:val="20"/>
          <w:szCs w:val="20"/>
        </w:rPr>
        <w:t>de Pós-graduação</w:t>
      </w:r>
      <w:bookmarkEnd w:id="17"/>
      <w:bookmarkEnd w:id="18"/>
      <w:bookmarkEnd w:id="19"/>
    </w:p>
    <w:p w14:paraId="25F0798C" w14:textId="77777777" w:rsidR="003F0EFB" w:rsidRPr="009553CD" w:rsidRDefault="003F0EFB" w:rsidP="4A2DFDFB">
      <w:pPr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</w:p>
    <w:p w14:paraId="1573B5FF" w14:textId="77777777" w:rsidR="00E44792" w:rsidRPr="009553CD" w:rsidRDefault="00815FFF" w:rsidP="002C7319">
      <w:pPr>
        <w:shd w:val="clear" w:color="auto" w:fill="FFFF00"/>
        <w:ind w:left="1440"/>
        <w:jc w:val="both"/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</w:pPr>
      <w:r w:rsidRPr="009553CD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E44792" w:rsidRPr="009553CD"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  <w:t>OBSERVAÇÃO:</w:t>
      </w:r>
    </w:p>
    <w:p w14:paraId="1319ABB7" w14:textId="77777777" w:rsidR="00E44792" w:rsidRPr="009553CD" w:rsidRDefault="00E44792" w:rsidP="002C7319">
      <w:pPr>
        <w:shd w:val="clear" w:color="auto" w:fill="FFFF00"/>
        <w:ind w:left="1440"/>
        <w:jc w:val="both"/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</w:pPr>
      <w:r w:rsidRPr="009553CD">
        <w:rPr>
          <w:rFonts w:asciiTheme="majorHAnsi" w:hAnsiTheme="majorHAnsi" w:cstheme="majorBidi"/>
          <w:b/>
          <w:sz w:val="20"/>
          <w:szCs w:val="20"/>
          <w:highlight w:val="yellow"/>
          <w:shd w:val="clear" w:color="auto" w:fill="FFFFFF"/>
        </w:rPr>
        <w:t>Destaque que o Planejamento Estratégico do PPG é alimentado pela autoavaliação</w:t>
      </w:r>
      <w:r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. Ressalte que o PPG </w:t>
      </w:r>
      <w:r w:rsidR="00435B32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participa e </w:t>
      </w:r>
      <w:r w:rsidRPr="009553CD">
        <w:rPr>
          <w:rFonts w:asciiTheme="majorHAnsi" w:hAnsiTheme="majorHAnsi" w:cstheme="majorBidi"/>
          <w:sz w:val="20"/>
          <w:szCs w:val="20"/>
          <w:highlight w:val="yellow"/>
          <w:u w:val="single"/>
          <w:shd w:val="clear" w:color="auto" w:fill="FFFFFF"/>
        </w:rPr>
        <w:t>utiliza os resultados da autoavaliação</w:t>
      </w:r>
      <w:r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 institucional.</w:t>
      </w:r>
      <w:r w:rsidR="00B41D38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 </w:t>
      </w:r>
      <w:r w:rsidR="00255408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Coloque os links da avaliação institucional </w:t>
      </w:r>
      <w:r w:rsidR="61286734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>da</w:t>
      </w:r>
      <w:r w:rsidR="00255408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 UFPR apresentados acima</w:t>
      </w:r>
      <w:r w:rsidR="002C7319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>.</w:t>
      </w:r>
      <w:r w:rsidR="05CFB68D" w:rsidRPr="009553CD">
        <w:rPr>
          <w:rFonts w:asciiTheme="majorHAnsi" w:hAnsiTheme="majorHAnsi" w:cstheme="majorBidi"/>
          <w:sz w:val="20"/>
          <w:szCs w:val="20"/>
          <w:highlight w:val="yellow"/>
          <w:shd w:val="clear" w:color="auto" w:fill="FFFFFF"/>
        </w:rPr>
        <w:t xml:space="preserve"> Também inclua todos os instrumentos de autoavaliação utilizados pelo PPG.</w:t>
      </w:r>
    </w:p>
    <w:p w14:paraId="23BE20EC" w14:textId="77777777" w:rsidR="002103C8" w:rsidRDefault="002103C8" w:rsidP="002103C8"/>
    <w:p w14:paraId="5ADD482C" w14:textId="5748ED22" w:rsidR="0ED43E84" w:rsidRPr="002103C8" w:rsidRDefault="0ED43E84" w:rsidP="002103C8">
      <w:pPr>
        <w:pStyle w:val="Paragrafo10"/>
      </w:pPr>
      <w:r w:rsidRPr="002103C8">
        <w:t xml:space="preserve">A autoavaliação é um processo essencial para o aprimoramento contínuo dos </w:t>
      </w:r>
      <w:r w:rsidR="00815FFF" w:rsidRPr="002103C8">
        <w:t>programas de pós-graduação</w:t>
      </w:r>
      <w:r w:rsidRPr="002103C8">
        <w:t>, permitindo a análise crítica do planejamento, execução e impactos das atividades desenvolvidas. Alinhada às diretrizes das áreas de avaliação da CAPES, essa prática visa identificar pontos fortes e fragilidades, subsidiando a adoção de estratégias para fortalecer o programa e ampliar sua visibilidade. Além disso, a participação ativa de docentes, discentes, egressos</w:t>
      </w:r>
      <w:r w:rsidR="5A737112" w:rsidRPr="002103C8">
        <w:t xml:space="preserve">, </w:t>
      </w:r>
      <w:r w:rsidR="00A65A5C" w:rsidRPr="002103C8">
        <w:t>técnicos-administrativos</w:t>
      </w:r>
      <w:r w:rsidRPr="002103C8">
        <w:t xml:space="preserve"> e da gestão assegura uma visão abrangente e representativa, contribuindo para a tomada de decisões informadas. </w:t>
      </w:r>
    </w:p>
    <w:p w14:paraId="42A5BCCA" w14:textId="5001C2F8" w:rsidR="5F738021" w:rsidRPr="002103C8" w:rsidRDefault="5F738021" w:rsidP="002103C8">
      <w:pPr>
        <w:pStyle w:val="PargrafodaLista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2103C8">
        <w:rPr>
          <w:rFonts w:asciiTheme="majorHAnsi" w:hAnsiTheme="majorHAnsi" w:cstheme="majorHAnsi"/>
          <w:sz w:val="20"/>
          <w:szCs w:val="20"/>
        </w:rPr>
        <w:t xml:space="preserve">Roteiro para elaboração do plano e do relatório de autoavaliação de programa de pós-graduação da </w:t>
      </w:r>
      <w:r w:rsidRPr="002103C8">
        <w:rPr>
          <w:rFonts w:asciiTheme="majorHAnsi" w:hAnsiTheme="majorHAnsi" w:cstheme="majorHAnsi"/>
          <w:sz w:val="20"/>
          <w:szCs w:val="20"/>
        </w:rPr>
        <w:lastRenderedPageBreak/>
        <w:t>UFPR disponível em:</w:t>
      </w:r>
      <w:r w:rsidR="00763AB8" w:rsidRPr="002103C8">
        <w:rPr>
          <w:rFonts w:asciiTheme="majorHAnsi" w:hAnsiTheme="majorHAnsi" w:cstheme="majorHAnsi"/>
          <w:sz w:val="20"/>
          <w:szCs w:val="20"/>
        </w:rPr>
        <w:t xml:space="preserve"> </w:t>
      </w:r>
      <w:hyperlink r:id="rId27" w:history="1">
        <w:r w:rsidR="00AF20D5" w:rsidRPr="002103C8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https://ufpr.br/propg/cpgss/autoavaliacao-e-planejamento/</w:t>
        </w:r>
      </w:hyperlink>
    </w:p>
    <w:p w14:paraId="6B486753" w14:textId="77777777" w:rsidR="009932C8" w:rsidRPr="009553CD" w:rsidRDefault="009932C8" w:rsidP="4A2DFDFB">
      <w:pPr>
        <w:jc w:val="both"/>
        <w:rPr>
          <w:rFonts w:asciiTheme="majorHAnsi" w:hAnsiTheme="majorHAnsi" w:cstheme="majorBidi"/>
          <w:sz w:val="22"/>
          <w:szCs w:val="22"/>
          <w:highlight w:val="yellow"/>
        </w:rPr>
      </w:pPr>
    </w:p>
    <w:p w14:paraId="53B0C21A" w14:textId="77777777" w:rsidR="009932C8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20" w:name="_Toc663350546"/>
      <w:bookmarkStart w:id="21" w:name="_Toc237440076"/>
      <w:bookmarkStart w:id="22" w:name="_Toc237511650"/>
      <w:r w:rsidRPr="009553CD">
        <w:rPr>
          <w:rFonts w:asciiTheme="majorHAnsi" w:hAnsiTheme="majorHAnsi" w:cstheme="majorBidi"/>
          <w:sz w:val="20"/>
          <w:szCs w:val="20"/>
        </w:rPr>
        <w:t xml:space="preserve">4 </w:t>
      </w:r>
      <w:r w:rsidR="009932C8" w:rsidRPr="009553CD">
        <w:rPr>
          <w:rFonts w:asciiTheme="majorHAnsi" w:hAnsiTheme="majorHAnsi" w:cstheme="majorBidi"/>
          <w:sz w:val="20"/>
          <w:szCs w:val="20"/>
        </w:rPr>
        <w:t>INTERNACIONALIZAÇÃO</w:t>
      </w:r>
      <w:bookmarkEnd w:id="20"/>
      <w:bookmarkEnd w:id="21"/>
      <w:bookmarkEnd w:id="22"/>
    </w:p>
    <w:p w14:paraId="3F134F77" w14:textId="77777777" w:rsidR="009932C8" w:rsidRPr="009553CD" w:rsidRDefault="009932C8" w:rsidP="009932C8">
      <w:pPr>
        <w:jc w:val="both"/>
        <w:rPr>
          <w:rFonts w:asciiTheme="majorHAnsi" w:eastAsia="Calibri" w:hAnsiTheme="majorHAnsi" w:cstheme="majorHAnsi"/>
          <w:color w:val="000000" w:themeColor="text1"/>
          <w:sz w:val="22"/>
          <w:szCs w:val="22"/>
        </w:rPr>
      </w:pPr>
    </w:p>
    <w:p w14:paraId="62DC50E9" w14:textId="3C43836A" w:rsidR="00270532" w:rsidRPr="009553CD" w:rsidRDefault="00270532" w:rsidP="002103C8">
      <w:pPr>
        <w:pStyle w:val="Paragrafo10"/>
      </w:pPr>
      <w:r w:rsidRPr="009553CD">
        <w:t>A internacionalização da UFPR é essencial para a qualidade da pós-graduação, promovendo colaboração global, mobilidade acadêmica e aprimoramento da competência linguística. Por meio do Plano Institucional de Internacionalização (PII), a universidade atrai pesquisadores de renome, fortalece sua presença internacional e amplia oportunidades de pesquisa e ensino.</w:t>
      </w:r>
    </w:p>
    <w:p w14:paraId="09B61E0C" w14:textId="77777777" w:rsidR="009932C8" w:rsidRPr="009553CD" w:rsidRDefault="009932C8" w:rsidP="009932C8">
      <w:pPr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2AAB7785" w14:textId="77777777" w:rsidR="009932C8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23" w:name="_Toc237440077"/>
      <w:bookmarkStart w:id="24" w:name="_Toc237511651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4.1 </w:t>
      </w:r>
      <w:r w:rsidR="00175215" w:rsidRPr="009553CD">
        <w:rPr>
          <w:rFonts w:asciiTheme="majorHAnsi" w:hAnsiTheme="majorHAnsi" w:cstheme="majorBidi"/>
          <w:b/>
          <w:bCs/>
          <w:sz w:val="20"/>
          <w:szCs w:val="20"/>
        </w:rPr>
        <w:t>Plano Institucional de Internacionalização (PII)</w:t>
      </w:r>
      <w:bookmarkEnd w:id="23"/>
      <w:bookmarkEnd w:id="24"/>
    </w:p>
    <w:p w14:paraId="322A1E18" w14:textId="77777777" w:rsidR="00D72050" w:rsidRPr="009553CD" w:rsidRDefault="00D72050" w:rsidP="00270532">
      <w:pPr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</w:p>
    <w:p w14:paraId="14D158A3" w14:textId="05154E7B" w:rsidR="00D72050" w:rsidRPr="002103C8" w:rsidRDefault="00D72050" w:rsidP="002103C8">
      <w:pPr>
        <w:pStyle w:val="Paragrafo10"/>
      </w:pPr>
      <w:r w:rsidRPr="002103C8">
        <w:t xml:space="preserve">O Plano Institucional de Internacionalização (PII) </w:t>
      </w:r>
      <w:r w:rsidR="00EF455E" w:rsidRPr="002103C8">
        <w:t>2023-2027</w:t>
      </w:r>
      <w:r w:rsidRPr="002103C8">
        <w:t xml:space="preserve"> articula ações das pró-reitorias de Pós-Graduação, Graduação e Educação Profissional, Extensão e Cultura, além </w:t>
      </w:r>
      <w:r w:rsidR="001E14FA" w:rsidRPr="002103C8">
        <w:t xml:space="preserve">do </w:t>
      </w:r>
      <w:r w:rsidR="00EB303F" w:rsidRPr="002103C8">
        <w:t xml:space="preserve">Escritório de </w:t>
      </w:r>
      <w:r w:rsidR="00DF7BA5" w:rsidRPr="002103C8">
        <w:t>Relações Internacionais</w:t>
      </w:r>
      <w:r w:rsidRPr="002103C8">
        <w:t xml:space="preserve">. Estruturado em cinco eixos </w:t>
      </w:r>
      <w:r w:rsidR="00D36CF1" w:rsidRPr="002103C8">
        <w:t xml:space="preserve">- </w:t>
      </w:r>
      <w:r w:rsidR="00EF455E" w:rsidRPr="002103C8">
        <w:t>Ensino; Pesquisa e Inovação; Extensão e Cultura; Suporte Institucional; Visibilidade e Difusão do Conhecimento</w:t>
      </w:r>
      <w:r w:rsidRPr="002103C8">
        <w:t xml:space="preserve">, o PII visa expandir disciplinas em língua estrangeira, fortalecer a colaboração acadêmica e científica global, internacionalizar a </w:t>
      </w:r>
      <w:r w:rsidR="00A400CE" w:rsidRPr="002103C8">
        <w:t xml:space="preserve">pós-graduação e a </w:t>
      </w:r>
      <w:r w:rsidRPr="002103C8">
        <w:t>extensão universitária, apoiar estudantes e docentes estrangeiros e ampliar a visibilidade internacional da UFPR.</w:t>
      </w:r>
    </w:p>
    <w:p w14:paraId="45DFFB19" w14:textId="1D70776A" w:rsidR="002103C8" w:rsidRPr="002103C8" w:rsidRDefault="00D72050" w:rsidP="002103C8">
      <w:pPr>
        <w:pStyle w:val="Paragrafo10"/>
      </w:pPr>
      <w:r w:rsidRPr="002103C8">
        <w:t>Alinhado ao Plano de Desenvolvimento Institucional (PDI) e ao Plano Nacional de Pós-Graduação (PNPG), o PII impulsiona a cooperação acadêmica internacional, a mobilidade de docentes e discentes, publicações conjuntas, captação de recursos externos e o desenvolvimento de políticas linguísticas para ensino e pesquisa.</w:t>
      </w:r>
    </w:p>
    <w:p w14:paraId="3E7CF9D0" w14:textId="5AFD6386" w:rsidR="002103C8" w:rsidRPr="002103C8" w:rsidRDefault="00270532" w:rsidP="002103C8">
      <w:pPr>
        <w:pStyle w:val="Paragrafo10"/>
      </w:pPr>
      <w:r w:rsidRPr="002103C8">
        <w:t>Mais informações</w:t>
      </w:r>
      <w:r w:rsidR="002103C8" w:rsidRPr="002103C8">
        <w:t xml:space="preserve"> em:</w:t>
      </w:r>
    </w:p>
    <w:p w14:paraId="4EDA1206" w14:textId="0FCDA234" w:rsidR="002103C8" w:rsidRDefault="002103C8" w:rsidP="002103C8">
      <w:pPr>
        <w:pStyle w:val="PargrafodaLista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2103C8">
        <w:rPr>
          <w:rFonts w:asciiTheme="majorHAnsi" w:hAnsiTheme="majorHAnsi" w:cstheme="majorHAnsi"/>
          <w:sz w:val="20"/>
          <w:szCs w:val="20"/>
        </w:rPr>
        <w:t xml:space="preserve">Seção de Internacionalização da Pós-graduação (SIPROPG): </w:t>
      </w:r>
      <w:hyperlink r:id="rId28" w:history="1">
        <w:r w:rsidRPr="001B57B7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https://ufpr.br/propg/siprop/</w:t>
        </w:r>
      </w:hyperlink>
    </w:p>
    <w:p w14:paraId="009CFE9A" w14:textId="692F3723" w:rsidR="00EF455E" w:rsidRPr="002103C8" w:rsidRDefault="00EF455E" w:rsidP="002103C8">
      <w:pPr>
        <w:pStyle w:val="PargrafodaLista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2103C8">
        <w:rPr>
          <w:rFonts w:asciiTheme="majorHAnsi" w:hAnsiTheme="majorHAnsi" w:cstheme="majorHAnsi"/>
          <w:sz w:val="20"/>
          <w:szCs w:val="20"/>
        </w:rPr>
        <w:t xml:space="preserve">Plano Institucional de Internacionalização da UFPR (2023-2027): </w:t>
      </w:r>
      <w:hyperlink r:id="rId29" w:history="1">
        <w:r w:rsidRPr="00212EA7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https://ufpr.br/propg/siprop/</w:t>
        </w:r>
      </w:hyperlink>
    </w:p>
    <w:p w14:paraId="21DFFBD1" w14:textId="77777777" w:rsidR="00F55D71" w:rsidRPr="00212EA7" w:rsidRDefault="00F55D71" w:rsidP="00212EA7"/>
    <w:p w14:paraId="28CC384D" w14:textId="77777777" w:rsidR="00F55D71" w:rsidRPr="009553CD" w:rsidRDefault="00F55D71" w:rsidP="001F06E2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25" w:name="_Toc237511652"/>
      <w:r w:rsidRPr="009553CD">
        <w:rPr>
          <w:rFonts w:asciiTheme="majorHAnsi" w:hAnsiTheme="majorHAnsi" w:cstheme="majorBidi"/>
          <w:b/>
          <w:bCs/>
          <w:sz w:val="20"/>
          <w:szCs w:val="20"/>
        </w:rPr>
        <w:t>4.2 Planejamento Estratégico de Internacionalização da Pós-Graduação UFPR (2025-2029)</w:t>
      </w:r>
      <w:bookmarkEnd w:id="25"/>
    </w:p>
    <w:p w14:paraId="3D98A9DE" w14:textId="77777777" w:rsidR="00F55D71" w:rsidRPr="009553CD" w:rsidRDefault="00F55D71" w:rsidP="00F55D71">
      <w:pPr>
        <w:rPr>
          <w:sz w:val="22"/>
          <w:szCs w:val="22"/>
        </w:rPr>
      </w:pPr>
    </w:p>
    <w:p w14:paraId="24B97B36" w14:textId="77777777" w:rsidR="00F55D71" w:rsidRPr="002103C8" w:rsidRDefault="00F55D71" w:rsidP="002103C8">
      <w:pPr>
        <w:pStyle w:val="Paragrafo10"/>
      </w:pPr>
      <w:r w:rsidRPr="002103C8">
        <w:t>O apoio da UFPR aos seus programas de pós-graduação é estruturado pelo Planejamento Estratégico de Internacionalização da Pós-Graduação UFPR (2025-2029), que atua por meio de eixos estratégicos integrados.</w:t>
      </w:r>
    </w:p>
    <w:p w14:paraId="7AB88268" w14:textId="77777777" w:rsidR="00F55D71" w:rsidRPr="002103C8" w:rsidRDefault="00F55D71" w:rsidP="002103C8">
      <w:pPr>
        <w:pStyle w:val="Paragrafo10"/>
      </w:pPr>
      <w:r w:rsidRPr="002103C8">
        <w:t>O documento fundamenta-se em um diagnóstico de dados da última década e foca em cinco eixos centrais, que abrangem desde a governança institucional até parcerias com o setor não acadêmico. O plano destaca a infraestrutura da universidade e seu histórico de mobilidade acadêmica, visando fortalecer a presença global da instituição em conformidade com os Objetivos de Desenvolvimento Sustentável da ONU.</w:t>
      </w:r>
    </w:p>
    <w:p w14:paraId="136FCE0A" w14:textId="77777777" w:rsidR="00F55D71" w:rsidRPr="009553CD" w:rsidRDefault="00F55D71" w:rsidP="002103C8">
      <w:pPr>
        <w:pStyle w:val="Paragrafo10"/>
        <w:rPr>
          <w:rFonts w:cstheme="majorHAnsi"/>
        </w:rPr>
      </w:pPr>
      <w:r w:rsidRPr="002103C8">
        <w:t>Para colocar o planejamento em prática, o documento define cinco eixos estratégicos centrais e suas respectivas diretrizes:</w:t>
      </w:r>
    </w:p>
    <w:p w14:paraId="43400BA8" w14:textId="77777777" w:rsidR="00EF455E" w:rsidRPr="009553CD" w:rsidRDefault="00F55D71" w:rsidP="002103C8">
      <w:pPr>
        <w:spacing w:after="1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553CD">
        <w:rPr>
          <w:rFonts w:asciiTheme="majorHAnsi" w:hAnsiTheme="majorHAnsi" w:cstheme="majorHAnsi"/>
          <w:b/>
          <w:bCs/>
          <w:sz w:val="20"/>
          <w:szCs w:val="20"/>
        </w:rPr>
        <w:t>1. Governança e compromisso institucional com a internacionalização</w:t>
      </w:r>
    </w:p>
    <w:p w14:paraId="0B0C0473" w14:textId="77777777" w:rsidR="00F55D71" w:rsidRPr="009553CD" w:rsidRDefault="00F55D71" w:rsidP="002103C8">
      <w:pPr>
        <w:pStyle w:val="Paragrafo10"/>
      </w:pPr>
      <w:r w:rsidRPr="009553CD">
        <w:t>O foco é alinhar a internacionalização da pós-graduação às normativas gerais da UFPR, garantindo uma estrutura de suporte. As diretrizes incluem:</w:t>
      </w:r>
    </w:p>
    <w:p w14:paraId="67137024" w14:textId="77777777" w:rsidR="00F55D71" w:rsidRPr="009553CD" w:rsidRDefault="00F55D71" w:rsidP="002103C8">
      <w:pPr>
        <w:widowControl/>
        <w:numPr>
          <w:ilvl w:val="0"/>
          <w:numId w:val="23"/>
        </w:numPr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Desenvolvimento de material informativo e ações de acolhimento específicas para a comunidade internacional na universidade.</w:t>
      </w:r>
    </w:p>
    <w:p w14:paraId="6FC1F00A" w14:textId="77777777" w:rsidR="00F55D71" w:rsidRPr="009553CD" w:rsidRDefault="00F55D71" w:rsidP="002103C8">
      <w:pPr>
        <w:widowControl/>
        <w:numPr>
          <w:ilvl w:val="0"/>
          <w:numId w:val="23"/>
        </w:numPr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Tradução de sites, documentos normativos e editais da UFPR para idiomas estrangeiros.</w:t>
      </w:r>
    </w:p>
    <w:p w14:paraId="7E229D19" w14:textId="77777777" w:rsidR="00F55D71" w:rsidRDefault="00F55D71" w:rsidP="002103C8">
      <w:pPr>
        <w:widowControl/>
        <w:numPr>
          <w:ilvl w:val="0"/>
          <w:numId w:val="23"/>
        </w:numPr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Criação de um observatório da internacionalização para monitorar ações, avaliar resultados e gerar indicadores.</w:t>
      </w:r>
    </w:p>
    <w:p w14:paraId="0F232367" w14:textId="77777777" w:rsidR="004C5E9B" w:rsidRPr="009553CD" w:rsidRDefault="004C5E9B" w:rsidP="002103C8">
      <w:pPr>
        <w:widowControl/>
        <w:spacing w:after="120"/>
        <w:ind w:left="720"/>
        <w:jc w:val="both"/>
        <w:rPr>
          <w:rFonts w:asciiTheme="majorHAnsi" w:hAnsiTheme="majorHAnsi" w:cstheme="majorHAnsi"/>
          <w:sz w:val="20"/>
          <w:szCs w:val="20"/>
        </w:rPr>
      </w:pPr>
    </w:p>
    <w:p w14:paraId="10F1D6D3" w14:textId="77777777" w:rsidR="00EF455E" w:rsidRPr="009553CD" w:rsidRDefault="00F55D71" w:rsidP="002103C8">
      <w:pPr>
        <w:spacing w:after="1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553CD">
        <w:rPr>
          <w:rFonts w:asciiTheme="majorHAnsi" w:hAnsiTheme="majorHAnsi" w:cstheme="majorHAnsi"/>
          <w:b/>
          <w:bCs/>
          <w:sz w:val="20"/>
          <w:szCs w:val="20"/>
        </w:rPr>
        <w:t>2. Cooperação, mobilidade acadêmica e visibilidade internacional</w:t>
      </w:r>
    </w:p>
    <w:p w14:paraId="28CB112E" w14:textId="77777777" w:rsidR="00F55D71" w:rsidRPr="009553CD" w:rsidRDefault="00F55D71" w:rsidP="00212EA7">
      <w:pPr>
        <w:pStyle w:val="Paragrafo10"/>
      </w:pPr>
      <w:r w:rsidRPr="009553CD">
        <w:t>Busca expandir o trânsito de pessoas e projetos pelo mundo, com atenção especial aos países do BRICS e do Sul Global. As diretrizes englobam:</w:t>
      </w:r>
    </w:p>
    <w:p w14:paraId="115ED1DA" w14:textId="77777777" w:rsidR="00F55D71" w:rsidRPr="009553CD" w:rsidRDefault="00F55D71" w:rsidP="008E01B8">
      <w:pPr>
        <w:widowControl/>
        <w:numPr>
          <w:ilvl w:val="0"/>
          <w:numId w:val="24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lastRenderedPageBreak/>
        <w:t>Formalização de acordos, desenvolvimento de projetos conjuntos e captação de recursos com agências nacionais e internacionais.</w:t>
      </w:r>
    </w:p>
    <w:p w14:paraId="7DA55E40" w14:textId="77777777" w:rsidR="00F55D71" w:rsidRPr="009553CD" w:rsidRDefault="00F55D71" w:rsidP="008E01B8">
      <w:pPr>
        <w:widowControl/>
        <w:numPr>
          <w:ilvl w:val="0"/>
          <w:numId w:val="24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Incentivo à mobilidade (presencial e de dupla titulação/cotutela) tanto para a saída de brasileiros quanto para a recepção de estrangeiros (discentes, docentes, técnicos e gestores).</w:t>
      </w:r>
    </w:p>
    <w:p w14:paraId="4C1DB715" w14:textId="77777777" w:rsidR="00F55D71" w:rsidRDefault="00F55D71" w:rsidP="008E01B8">
      <w:pPr>
        <w:widowControl/>
        <w:numPr>
          <w:ilvl w:val="0"/>
          <w:numId w:val="24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Participação ampliada em redes de pesquisa, bancas de teses/dissertações e eventos internacionais.</w:t>
      </w:r>
    </w:p>
    <w:p w14:paraId="15986D0F" w14:textId="77777777" w:rsidR="004C5E9B" w:rsidRPr="009553CD" w:rsidRDefault="004C5E9B" w:rsidP="002103C8">
      <w:pPr>
        <w:widowControl/>
        <w:spacing w:after="120"/>
        <w:ind w:left="720"/>
        <w:jc w:val="both"/>
        <w:rPr>
          <w:rFonts w:asciiTheme="majorHAnsi" w:hAnsiTheme="majorHAnsi" w:cstheme="majorHAnsi"/>
          <w:sz w:val="20"/>
          <w:szCs w:val="20"/>
        </w:rPr>
      </w:pPr>
    </w:p>
    <w:p w14:paraId="2B0587F5" w14:textId="77777777" w:rsidR="00EF455E" w:rsidRPr="009553CD" w:rsidRDefault="00F55D71" w:rsidP="002103C8">
      <w:pPr>
        <w:spacing w:after="1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553CD">
        <w:rPr>
          <w:rFonts w:asciiTheme="majorHAnsi" w:hAnsiTheme="majorHAnsi" w:cstheme="majorHAnsi"/>
          <w:b/>
          <w:bCs/>
          <w:sz w:val="20"/>
          <w:szCs w:val="20"/>
        </w:rPr>
        <w:t>3. Produção intelectual internacionalizada e internacionalização do currículo</w:t>
      </w:r>
    </w:p>
    <w:p w14:paraId="0E3D87FE" w14:textId="77777777" w:rsidR="00F55D71" w:rsidRPr="009553CD" w:rsidRDefault="00F55D71" w:rsidP="00212EA7">
      <w:pPr>
        <w:pStyle w:val="Paragrafo10"/>
      </w:pPr>
      <w:r w:rsidRPr="009553CD">
        <w:t>Destinado a aumentar o impacto acadêmico das produções da UFPR e adaptar o ensino para uma audiência global. Destacam-se as seguintes ações:</w:t>
      </w:r>
    </w:p>
    <w:p w14:paraId="6996C169" w14:textId="77777777" w:rsidR="00F55D71" w:rsidRPr="009553CD" w:rsidRDefault="00F55D71" w:rsidP="008E01B8">
      <w:pPr>
        <w:widowControl/>
        <w:numPr>
          <w:ilvl w:val="0"/>
          <w:numId w:val="25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Fomento à publicação de artigos, livros, e patentes em veículos internacionais, priorizando a coautoria com pesquisadores estrangeiros.</w:t>
      </w:r>
    </w:p>
    <w:p w14:paraId="5786C471" w14:textId="77777777" w:rsidR="00F55D71" w:rsidRPr="009553CD" w:rsidRDefault="00F55D71" w:rsidP="008E01B8">
      <w:pPr>
        <w:widowControl/>
        <w:numPr>
          <w:ilvl w:val="0"/>
          <w:numId w:val="25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Ampliação da oferta de disciplinas e eventos acadêmicos em outros idiomas, promovendo o multilinguismo e ofertando capacitação docente para ensino em Inglês, Espanhol e Francês.</w:t>
      </w:r>
    </w:p>
    <w:p w14:paraId="682B0115" w14:textId="77777777" w:rsidR="00F55D71" w:rsidRDefault="00F55D71" w:rsidP="008E01B8">
      <w:pPr>
        <w:widowControl/>
        <w:numPr>
          <w:ilvl w:val="0"/>
          <w:numId w:val="25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Oferta de cursos de português para estrangeiros e fortalecimento da escrita acadêmica em outras línguas.</w:t>
      </w:r>
    </w:p>
    <w:p w14:paraId="7A2C182F" w14:textId="77777777" w:rsidR="004C5E9B" w:rsidRPr="009553CD" w:rsidRDefault="004C5E9B" w:rsidP="002103C8">
      <w:pPr>
        <w:widowControl/>
        <w:spacing w:after="120"/>
        <w:ind w:left="720"/>
        <w:jc w:val="both"/>
        <w:rPr>
          <w:rFonts w:asciiTheme="majorHAnsi" w:hAnsiTheme="majorHAnsi" w:cstheme="majorHAnsi"/>
          <w:sz w:val="20"/>
          <w:szCs w:val="20"/>
        </w:rPr>
      </w:pPr>
    </w:p>
    <w:p w14:paraId="54D58142" w14:textId="77777777" w:rsidR="00EF455E" w:rsidRPr="009553CD" w:rsidRDefault="00F55D71" w:rsidP="002103C8">
      <w:pPr>
        <w:spacing w:after="1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553CD">
        <w:rPr>
          <w:rFonts w:asciiTheme="majorHAnsi" w:hAnsiTheme="majorHAnsi" w:cstheme="majorHAnsi"/>
          <w:b/>
          <w:bCs/>
          <w:sz w:val="20"/>
          <w:szCs w:val="20"/>
        </w:rPr>
        <w:t>4. Internacionalização em Casa</w:t>
      </w:r>
    </w:p>
    <w:p w14:paraId="1DCC99C5" w14:textId="77777777" w:rsidR="00F55D71" w:rsidRPr="009553CD" w:rsidRDefault="00F55D71" w:rsidP="00212EA7">
      <w:pPr>
        <w:pStyle w:val="Paragrafo10"/>
      </w:pPr>
      <w:r w:rsidRPr="009553CD">
        <w:t>Eixo que visa criar um ambiente acadêmico internacional para aqueles que não realizam mobilidade física. As diretrizes determinam:</w:t>
      </w:r>
    </w:p>
    <w:p w14:paraId="4D33D768" w14:textId="77777777" w:rsidR="00F55D71" w:rsidRPr="009553CD" w:rsidRDefault="00F55D71" w:rsidP="008E01B8">
      <w:pPr>
        <w:widowControl/>
        <w:numPr>
          <w:ilvl w:val="0"/>
          <w:numId w:val="26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Inclusão presencial ou virtual de especialistas estrangeiros em bancas de qualificação e defesas de teses no Brasil.</w:t>
      </w:r>
    </w:p>
    <w:p w14:paraId="58DB9D80" w14:textId="77777777" w:rsidR="00F55D71" w:rsidRPr="009553CD" w:rsidRDefault="00F55D71" w:rsidP="008E01B8">
      <w:pPr>
        <w:widowControl/>
        <w:numPr>
          <w:ilvl w:val="0"/>
          <w:numId w:val="26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Realização de eventos interculturais com palestrantes internacionais para o debate de temas globais.</w:t>
      </w:r>
    </w:p>
    <w:p w14:paraId="7C3626D7" w14:textId="77777777" w:rsidR="00F55D71" w:rsidRDefault="00F55D71" w:rsidP="008E01B8">
      <w:pPr>
        <w:widowControl/>
        <w:numPr>
          <w:ilvl w:val="0"/>
          <w:numId w:val="26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Fomento à criação de grupos de estudo sobre diferentes culturas/idiomas e organização de festivais focados na diversidade cultural.</w:t>
      </w:r>
    </w:p>
    <w:p w14:paraId="4EC55C31" w14:textId="77777777" w:rsidR="004C5E9B" w:rsidRPr="009553CD" w:rsidRDefault="004C5E9B" w:rsidP="002103C8">
      <w:pPr>
        <w:widowControl/>
        <w:spacing w:after="120"/>
        <w:ind w:left="720"/>
        <w:jc w:val="both"/>
        <w:rPr>
          <w:rFonts w:asciiTheme="majorHAnsi" w:hAnsiTheme="majorHAnsi" w:cstheme="majorHAnsi"/>
          <w:sz w:val="20"/>
          <w:szCs w:val="20"/>
        </w:rPr>
      </w:pPr>
    </w:p>
    <w:p w14:paraId="447D0329" w14:textId="77777777" w:rsidR="00EF455E" w:rsidRPr="009553CD" w:rsidRDefault="00F55D71" w:rsidP="002103C8">
      <w:pPr>
        <w:spacing w:after="12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553CD">
        <w:rPr>
          <w:rFonts w:asciiTheme="majorHAnsi" w:hAnsiTheme="majorHAnsi" w:cstheme="majorHAnsi"/>
          <w:b/>
          <w:bCs/>
          <w:sz w:val="20"/>
          <w:szCs w:val="20"/>
        </w:rPr>
        <w:t>5. Impacto Social, parceria com o setor não acadêmico e Articulação com Políticas Públicas</w:t>
      </w:r>
    </w:p>
    <w:p w14:paraId="0AEF1BE2" w14:textId="77777777" w:rsidR="00F55D71" w:rsidRPr="009553CD" w:rsidRDefault="00F55D71" w:rsidP="00212EA7">
      <w:pPr>
        <w:pStyle w:val="Paragrafo10"/>
      </w:pPr>
      <w:r w:rsidRPr="009553CD">
        <w:t>Conecta o conhecimento acadêmico às necessidades da sociedade global e local. Suas ações incluem:</w:t>
      </w:r>
    </w:p>
    <w:p w14:paraId="120D545E" w14:textId="77777777" w:rsidR="00F55D71" w:rsidRPr="009553CD" w:rsidRDefault="00F55D71" w:rsidP="008E01B8">
      <w:pPr>
        <w:widowControl/>
        <w:numPr>
          <w:ilvl w:val="0"/>
          <w:numId w:val="27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Desenvolvimento de pesquisas internacionais voltadas a desafios estratégicos do Brasil, como mudanças climáticas, justiça social e bioeconomia.</w:t>
      </w:r>
    </w:p>
    <w:p w14:paraId="246A5485" w14:textId="77777777" w:rsidR="00F55D71" w:rsidRPr="009553CD" w:rsidRDefault="00F55D71" w:rsidP="008E01B8">
      <w:pPr>
        <w:widowControl/>
        <w:numPr>
          <w:ilvl w:val="0"/>
          <w:numId w:val="27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sz w:val="20"/>
          <w:szCs w:val="20"/>
        </w:rPr>
        <w:t>Parcerias com entidades da sociedade civil, setores criativos e segmento não acadêmico internacional para transferir conhecimento, fomentar a inovação e o empreendedorismo alinhados aos ODS.</w:t>
      </w:r>
    </w:p>
    <w:p w14:paraId="5170E281" w14:textId="77777777" w:rsidR="008E01B8" w:rsidRDefault="008E01B8" w:rsidP="002103C8">
      <w:pPr>
        <w:pStyle w:val="Paragrafo10"/>
      </w:pPr>
    </w:p>
    <w:p w14:paraId="1448AD71" w14:textId="137382E2" w:rsidR="00EF455E" w:rsidRPr="002103C8" w:rsidRDefault="00EF455E" w:rsidP="002103C8">
      <w:pPr>
        <w:pStyle w:val="Paragrafo10"/>
      </w:pPr>
      <w:r w:rsidRPr="002103C8">
        <w:t>Mais informações:</w:t>
      </w:r>
    </w:p>
    <w:p w14:paraId="06267446" w14:textId="222F5737" w:rsidR="00F55D71" w:rsidRPr="008E01B8" w:rsidRDefault="00EF455E" w:rsidP="004F3D64">
      <w:pPr>
        <w:pStyle w:val="PargrafodaLista"/>
        <w:numPr>
          <w:ilvl w:val="0"/>
          <w:numId w:val="39"/>
        </w:numPr>
        <w:rPr>
          <w:rStyle w:val="Hyperlink"/>
          <w:rFonts w:asciiTheme="majorHAnsi" w:hAnsiTheme="majorHAnsi" w:cstheme="majorHAnsi"/>
          <w:color w:val="auto"/>
          <w:sz w:val="20"/>
          <w:szCs w:val="20"/>
          <w:u w:val="none"/>
        </w:rPr>
      </w:pPr>
      <w:r w:rsidRPr="002103C8">
        <w:rPr>
          <w:rFonts w:asciiTheme="majorHAnsi" w:hAnsiTheme="majorHAnsi" w:cstheme="majorHAnsi"/>
          <w:sz w:val="20"/>
          <w:szCs w:val="20"/>
        </w:rPr>
        <w:t xml:space="preserve">Planejamento Estratégico de Internacionalização da Pós-Graduação UFPR (2025-2029): </w:t>
      </w:r>
      <w:hyperlink r:id="rId30" w:history="1">
        <w:r w:rsidRPr="002103C8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https://ufpr.br/propg/siprop/</w:t>
        </w:r>
      </w:hyperlink>
    </w:p>
    <w:p w14:paraId="28DBAB15" w14:textId="77777777" w:rsidR="009932C8" w:rsidRPr="009553CD" w:rsidRDefault="009932C8" w:rsidP="009932C8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0E3F1076" w14:textId="77777777" w:rsidR="009932C8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26" w:name="_Toc237440079"/>
      <w:bookmarkStart w:id="27" w:name="_Toc237511653"/>
      <w:r w:rsidRPr="009553CD">
        <w:rPr>
          <w:rFonts w:asciiTheme="majorHAnsi" w:hAnsiTheme="majorHAnsi" w:cstheme="majorBidi"/>
          <w:b/>
          <w:bCs/>
          <w:sz w:val="20"/>
          <w:szCs w:val="20"/>
        </w:rPr>
        <w:t>4.</w:t>
      </w:r>
      <w:r w:rsidR="00F66D21" w:rsidRPr="009553CD">
        <w:rPr>
          <w:rFonts w:asciiTheme="majorHAnsi" w:hAnsiTheme="majorHAnsi" w:cstheme="majorBidi"/>
          <w:b/>
          <w:bCs/>
          <w:sz w:val="20"/>
          <w:szCs w:val="20"/>
        </w:rPr>
        <w:t>3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9932C8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Apoio </w:t>
      </w:r>
      <w:r w:rsidR="00D31836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do </w:t>
      </w:r>
      <w:r w:rsidR="000B19F3" w:rsidRPr="009553CD">
        <w:rPr>
          <w:rFonts w:asciiTheme="majorHAnsi" w:hAnsiTheme="majorHAnsi" w:cstheme="majorBidi"/>
          <w:b/>
          <w:bCs/>
          <w:sz w:val="20"/>
          <w:szCs w:val="20"/>
        </w:rPr>
        <w:t>Escritório de Relações Internacionais e da PROPG</w:t>
      </w:r>
      <w:r w:rsidR="00EA2C1F" w:rsidRPr="009553CD">
        <w:rPr>
          <w:rFonts w:asciiTheme="majorHAnsi" w:hAnsiTheme="majorHAnsi" w:cstheme="majorBidi"/>
          <w:b/>
          <w:bCs/>
          <w:sz w:val="20"/>
          <w:szCs w:val="20"/>
        </w:rPr>
        <w:t>/SI</w:t>
      </w:r>
      <w:r w:rsidR="00EC778F" w:rsidRPr="009553CD">
        <w:rPr>
          <w:rFonts w:asciiTheme="majorHAnsi" w:hAnsiTheme="majorHAnsi" w:cstheme="majorBidi"/>
          <w:b/>
          <w:bCs/>
          <w:sz w:val="20"/>
          <w:szCs w:val="20"/>
        </w:rPr>
        <w:t>PROP</w:t>
      </w:r>
      <w:bookmarkEnd w:id="26"/>
      <w:bookmarkEnd w:id="27"/>
    </w:p>
    <w:p w14:paraId="24672B74" w14:textId="77777777" w:rsidR="009932C8" w:rsidRPr="009553CD" w:rsidRDefault="009932C8" w:rsidP="009932C8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24FAB78A" w14:textId="0AC014C0" w:rsidR="00F20550" w:rsidRPr="00700AF3" w:rsidRDefault="00F20550" w:rsidP="00700AF3">
      <w:pPr>
        <w:pStyle w:val="Paragrafo10"/>
      </w:pPr>
      <w:r w:rsidRPr="00700AF3">
        <w:t xml:space="preserve">A UFPR, por meio do Escritório de Relações Internacionais (ERI) e da </w:t>
      </w:r>
      <w:r w:rsidR="00EC778F" w:rsidRPr="00700AF3">
        <w:t>Seção de Internacionalização da Pós-Graduação da PROPG (SIPROP)</w:t>
      </w:r>
      <w:r w:rsidRPr="00700AF3">
        <w:t>, promove e apoia ativamente a internacionalização da pós-graduação, consolidando sua presença global e fortalecendo a formação acadêmica de seus discentes e docentes.</w:t>
      </w:r>
    </w:p>
    <w:p w14:paraId="415FFE07" w14:textId="2C66671A" w:rsidR="00F20550" w:rsidRPr="00700AF3" w:rsidRDefault="00F20550" w:rsidP="00700AF3">
      <w:pPr>
        <w:pStyle w:val="Paragrafo10"/>
      </w:pPr>
      <w:r w:rsidRPr="00700AF3">
        <w:t>O ERI</w:t>
      </w:r>
      <w:r w:rsidR="00D57C94" w:rsidRPr="00700AF3">
        <w:t xml:space="preserve"> </w:t>
      </w:r>
      <w:r w:rsidRPr="00700AF3">
        <w:t>desempenha um papel central ao apoiar os programas de pós-graduação na seleção de discentes para bolsas internacionais, na organização de workshops para docentes e no estabelecimento de parcerias científicas. Também promove a visibilidade global da UFPR por meio da produção de materiais institucionais em inglês, da participação em eventos acadêmicos e de programas como o ERASMUS.</w:t>
      </w:r>
    </w:p>
    <w:p w14:paraId="1AA124AB" w14:textId="6F8E1D78" w:rsidR="00F20550" w:rsidRPr="00700AF3" w:rsidRDefault="00F20550" w:rsidP="00700AF3">
      <w:pPr>
        <w:pStyle w:val="Paragrafo10"/>
      </w:pPr>
      <w:r w:rsidRPr="00700AF3">
        <w:t>A Seção de Internacionalização da Pós-Graduação da PR</w:t>
      </w:r>
      <w:r w:rsidR="6DEA6666" w:rsidRPr="00700AF3">
        <w:t>O</w:t>
      </w:r>
      <w:r w:rsidRPr="00700AF3">
        <w:t>PG desempenha um papel estratégico e administrativo ao gerenciar atividades e recursos institucionais, orientar sobre trâmites, atualizar informações no site e organizar relatórios para avaliação dos programas. Essas ações garantem maior eficiência e transparência nos processos de internacionalização.</w:t>
      </w:r>
    </w:p>
    <w:p w14:paraId="33086A98" w14:textId="3A0D7A4F" w:rsidR="00F20550" w:rsidRPr="00700AF3" w:rsidRDefault="00F20550" w:rsidP="00700AF3">
      <w:pPr>
        <w:pStyle w:val="Paragrafo10"/>
      </w:pPr>
      <w:r w:rsidRPr="00700AF3">
        <w:lastRenderedPageBreak/>
        <w:t>Ademais, a Coordenação de Políticas Linguísticas do ERI fortalece a formação acadêmica internacional ao oferecer capacitação em escrita acadêmica e ensino de disciplinas em inglês</w:t>
      </w:r>
      <w:r w:rsidR="00E21536" w:rsidRPr="00700AF3">
        <w:t xml:space="preserve"> mediante parceria com outras unidades da instituição</w:t>
      </w:r>
      <w:r w:rsidRPr="00700AF3">
        <w:t>. Também promove iniciativas de Internacionalização em Casa, ampliando as oportunidades de inserção global da comunidade acadêmica da UFPR.</w:t>
      </w:r>
    </w:p>
    <w:p w14:paraId="64EE2514" w14:textId="54AD7EE4" w:rsidR="00F20550" w:rsidRPr="00700AF3" w:rsidRDefault="00F20550" w:rsidP="00700AF3">
      <w:pPr>
        <w:pStyle w:val="Paragrafo10"/>
      </w:pPr>
      <w:r w:rsidRPr="00700AF3">
        <w:t>Mais informações sobre as iniciativas de internacionalização da UFPR estão disponíveis nos seguintes links:</w:t>
      </w:r>
    </w:p>
    <w:p w14:paraId="1F1164A2" w14:textId="77777777" w:rsidR="00E21536" w:rsidRPr="00700AF3" w:rsidRDefault="00E21536" w:rsidP="00700AF3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700AF3">
        <w:rPr>
          <w:rFonts w:asciiTheme="majorHAnsi" w:hAnsiTheme="majorHAnsi" w:cstheme="majorHAnsi"/>
          <w:sz w:val="20"/>
          <w:szCs w:val="20"/>
        </w:rPr>
        <w:t xml:space="preserve">Escritório de Relações Internacionais da UFPR: </w:t>
      </w:r>
      <w:hyperlink r:id="rId31" w:history="1">
        <w:r w:rsidRPr="00700AF3">
          <w:rPr>
            <w:rStyle w:val="Hyperlink"/>
            <w:rFonts w:asciiTheme="majorHAnsi" w:hAnsiTheme="majorHAnsi" w:cstheme="majorHAnsi"/>
            <w:sz w:val="20"/>
            <w:szCs w:val="20"/>
          </w:rPr>
          <w:t>https://internacional.ufpr.br/portal/</w:t>
        </w:r>
      </w:hyperlink>
    </w:p>
    <w:p w14:paraId="794E51B2" w14:textId="77777777" w:rsidR="00740EE1" w:rsidRPr="00700AF3" w:rsidRDefault="00740EE1" w:rsidP="00700AF3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700AF3">
        <w:rPr>
          <w:rFonts w:asciiTheme="majorHAnsi" w:hAnsiTheme="majorHAnsi" w:cstheme="majorHAnsi"/>
          <w:sz w:val="20"/>
          <w:szCs w:val="20"/>
        </w:rPr>
        <w:t>Vídeo sobre o CAPES-</w:t>
      </w:r>
      <w:proofErr w:type="spellStart"/>
      <w:r w:rsidRPr="00700AF3">
        <w:rPr>
          <w:rFonts w:asciiTheme="majorHAnsi" w:hAnsiTheme="majorHAnsi" w:cstheme="majorHAnsi"/>
          <w:sz w:val="20"/>
          <w:szCs w:val="20"/>
        </w:rPr>
        <w:t>PrInt</w:t>
      </w:r>
      <w:proofErr w:type="spellEnd"/>
      <w:r w:rsidRPr="00700AF3">
        <w:rPr>
          <w:rFonts w:asciiTheme="majorHAnsi" w:hAnsiTheme="majorHAnsi" w:cstheme="majorHAnsi"/>
          <w:sz w:val="20"/>
          <w:szCs w:val="20"/>
        </w:rPr>
        <w:t>: https://www.instagram.com/reel/DDfXPUpJfUY/</w:t>
      </w:r>
    </w:p>
    <w:p w14:paraId="4CA1185E" w14:textId="77777777" w:rsidR="005F7F57" w:rsidRPr="00700AF3" w:rsidRDefault="00740EE1" w:rsidP="00700AF3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700AF3">
        <w:rPr>
          <w:rFonts w:asciiTheme="majorHAnsi" w:hAnsiTheme="majorHAnsi" w:cstheme="majorHAnsi"/>
          <w:sz w:val="20"/>
          <w:szCs w:val="20"/>
        </w:rPr>
        <w:t>Relatório do CAPES-</w:t>
      </w:r>
      <w:proofErr w:type="spellStart"/>
      <w:r w:rsidRPr="00700AF3">
        <w:rPr>
          <w:rFonts w:asciiTheme="majorHAnsi" w:hAnsiTheme="majorHAnsi" w:cstheme="majorHAnsi"/>
          <w:sz w:val="20"/>
          <w:szCs w:val="20"/>
        </w:rPr>
        <w:t>PrInt</w:t>
      </w:r>
      <w:proofErr w:type="spellEnd"/>
      <w:r w:rsidRPr="00700AF3">
        <w:rPr>
          <w:rFonts w:asciiTheme="majorHAnsi" w:hAnsiTheme="majorHAnsi" w:cstheme="majorHAnsi"/>
          <w:sz w:val="20"/>
          <w:szCs w:val="20"/>
        </w:rPr>
        <w:t>: https://www.prppg.ufpr.br/site/print/wp-content/uploads/sites/101/2024/12/final-ufpr-portugues-17122024.pdf</w:t>
      </w:r>
    </w:p>
    <w:p w14:paraId="5B30ADFB" w14:textId="77777777" w:rsidR="0093726A" w:rsidRPr="00700AF3" w:rsidRDefault="009932C8" w:rsidP="00700AF3">
      <w:pPr>
        <w:pStyle w:val="PargrafodaLista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700AF3">
        <w:rPr>
          <w:rFonts w:asciiTheme="majorHAnsi" w:hAnsiTheme="majorHAnsi" w:cstheme="majorHAnsi"/>
          <w:sz w:val="20"/>
          <w:szCs w:val="20"/>
        </w:rPr>
        <w:t>Informações mais detalhadas sobre a internacionalização da UFPR</w:t>
      </w:r>
      <w:r w:rsidR="00690A6B" w:rsidRPr="00700AF3">
        <w:rPr>
          <w:rFonts w:asciiTheme="majorHAnsi" w:hAnsiTheme="majorHAnsi" w:cstheme="majorHAnsi"/>
          <w:sz w:val="20"/>
          <w:szCs w:val="20"/>
        </w:rPr>
        <w:t xml:space="preserve"> (incluindo o PII)</w:t>
      </w:r>
      <w:r w:rsidRPr="00700AF3">
        <w:rPr>
          <w:rFonts w:asciiTheme="majorHAnsi" w:hAnsiTheme="majorHAnsi" w:cstheme="majorHAnsi"/>
          <w:sz w:val="20"/>
          <w:szCs w:val="20"/>
        </w:rPr>
        <w:t xml:space="preserve">: </w:t>
      </w:r>
      <w:r w:rsidR="00763AB8" w:rsidRPr="00700AF3">
        <w:rPr>
          <w:rFonts w:asciiTheme="majorHAnsi" w:hAnsiTheme="majorHAnsi" w:cstheme="majorHAnsi"/>
          <w:sz w:val="20"/>
          <w:szCs w:val="20"/>
        </w:rPr>
        <w:t xml:space="preserve"> </w:t>
      </w:r>
      <w:hyperlink r:id="rId32" w:history="1">
        <w:r w:rsidR="00614432" w:rsidRPr="00700AF3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https://ufpr.br/propg/siprop/</w:t>
        </w:r>
      </w:hyperlink>
    </w:p>
    <w:p w14:paraId="758F5C3C" w14:textId="77777777" w:rsidR="00811F10" w:rsidRPr="009553CD" w:rsidRDefault="00811F10" w:rsidP="009932C8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7ABE3BD6" w14:textId="0C6C4D5E" w:rsidR="00811F10" w:rsidRDefault="00661663" w:rsidP="0039508F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28" w:name="_Toc237440080"/>
      <w:bookmarkStart w:id="29" w:name="_Toc237511654"/>
      <w:r w:rsidRPr="009553CD">
        <w:rPr>
          <w:rFonts w:asciiTheme="majorHAnsi" w:hAnsiTheme="majorHAnsi" w:cstheme="majorBidi"/>
          <w:b/>
          <w:bCs/>
          <w:sz w:val="20"/>
          <w:szCs w:val="20"/>
        </w:rPr>
        <w:t>4.</w:t>
      </w:r>
      <w:r w:rsidR="00F66D21" w:rsidRPr="009553CD">
        <w:rPr>
          <w:rFonts w:asciiTheme="majorHAnsi" w:hAnsiTheme="majorHAnsi" w:cstheme="majorBidi"/>
          <w:b/>
          <w:bCs/>
          <w:sz w:val="20"/>
          <w:szCs w:val="20"/>
        </w:rPr>
        <w:t>4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Estudo sobre a Internacionalização da UFPR</w:t>
      </w:r>
      <w:r w:rsidR="006E38E9" w:rsidRPr="009553CD">
        <w:rPr>
          <w:rFonts w:asciiTheme="majorHAnsi" w:hAnsiTheme="majorHAnsi" w:cstheme="majorBidi"/>
          <w:b/>
          <w:bCs/>
          <w:sz w:val="20"/>
          <w:szCs w:val="20"/>
        </w:rPr>
        <w:t>: Resultados parciais</w:t>
      </w:r>
      <w:bookmarkEnd w:id="28"/>
      <w:bookmarkEnd w:id="29"/>
    </w:p>
    <w:p w14:paraId="18211415" w14:textId="77777777" w:rsidR="0039508F" w:rsidRPr="0039508F" w:rsidRDefault="0039508F" w:rsidP="0039508F"/>
    <w:p w14:paraId="6F0A6CA3" w14:textId="77777777" w:rsidR="006E38E9" w:rsidRPr="009553CD" w:rsidRDefault="006E38E9" w:rsidP="006E38E9">
      <w:pPr>
        <w:shd w:val="clear" w:color="auto" w:fill="FFFF00"/>
        <w:ind w:left="1440"/>
        <w:jc w:val="both"/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</w:pPr>
      <w:r w:rsidRPr="009553CD"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  <w:t xml:space="preserve">OBSERVAÇÃO: </w:t>
      </w:r>
    </w:p>
    <w:p w14:paraId="7DF698A1" w14:textId="77777777" w:rsidR="003F6579" w:rsidRPr="009553CD" w:rsidRDefault="003F6579" w:rsidP="003F6579">
      <w:pPr>
        <w:ind w:left="1440"/>
        <w:jc w:val="both"/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</w:pP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>O PPG pode utilizar este estudo para obter dados sobre parcerias internacionais, produção científica conjunta, mobilidade acadêmica e projetos de pesquisa internacionais. As informações abrangem universidades estrangeiras parceiras, publicações em coautoria, intercâmbios de docentes e discentes, além de fontes de financiamento para iniciativas de internacionalização. O estudo também permite comparar o nível de internacionalização entre programas e identificar oportunidades para fortalecer colaborações globais.</w:t>
      </w:r>
    </w:p>
    <w:p w14:paraId="784A5C95" w14:textId="77777777" w:rsidR="00811F10" w:rsidRPr="009553CD" w:rsidRDefault="00811F10" w:rsidP="009932C8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046FD319" w14:textId="77777777" w:rsidR="00661264" w:rsidRDefault="008D2F5F" w:rsidP="00822957">
      <w:pPr>
        <w:pStyle w:val="Paragrafo10"/>
      </w:pPr>
      <w:r w:rsidRPr="00661264">
        <w:t>O estudo conduzido pelo professor Augusto Junior Clemente (PPG Ciência Política) investiga a internacionalização da UFPR entre 2018 e 2024. Desenvolvido a partir de uma demanda da PR</w:t>
      </w:r>
      <w:r w:rsidR="00795945" w:rsidRPr="00661264">
        <w:t>O</w:t>
      </w:r>
      <w:r w:rsidRPr="00661264">
        <w:t xml:space="preserve">PG, o projeto conta com apoio institucional por meio de bolsas de pós-graduação e utiliza abordagens </w:t>
      </w:r>
      <w:proofErr w:type="spellStart"/>
      <w:r w:rsidRPr="00661264">
        <w:t>cientométricas</w:t>
      </w:r>
      <w:proofErr w:type="spellEnd"/>
      <w:r w:rsidRPr="00661264">
        <w:t xml:space="preserve"> e fontes institucionais para mapear e analisar a colaboração internacional da universidade.</w:t>
      </w:r>
    </w:p>
    <w:p w14:paraId="7A8265F2" w14:textId="77777777" w:rsidR="0039508F" w:rsidRDefault="008D2F5F" w:rsidP="00822957">
      <w:pPr>
        <w:pStyle w:val="Paragrafo10"/>
      </w:pPr>
      <w:r w:rsidRPr="00661264">
        <w:t>A pesquisa abrange parcerias acadêmicas, produção científica em coautoria, mobilidade de docentes e discentes, além de fontes de financiamento para iniciativas internacionais. O estudo permite comparar o grau de internacionalização entre PPGs, identificar oportunidades de fortalecimento de colaborações e fornecer subsídios para a formulação de estratégias institucionais. Além disso, os dados levantados podem auxiliar coordenadores no preenchimento da Coleta CAPES, contribuindo para evidenciar o impacto das parcerias globais.</w:t>
      </w:r>
    </w:p>
    <w:p w14:paraId="4B52CB93" w14:textId="7336059E" w:rsidR="008D2F5F" w:rsidRPr="00661264" w:rsidRDefault="008D2F5F" w:rsidP="00822957">
      <w:pPr>
        <w:pStyle w:val="Paragrafo10"/>
      </w:pPr>
      <w:r w:rsidRPr="00661264">
        <w:t xml:space="preserve">O estudo conta com colaborações estratégicas, como o Centre for Science </w:t>
      </w:r>
      <w:proofErr w:type="spellStart"/>
      <w:r w:rsidRPr="00661264">
        <w:t>and</w:t>
      </w:r>
      <w:proofErr w:type="spellEnd"/>
      <w:r w:rsidRPr="00661264">
        <w:t xml:space="preserve"> Technology </w:t>
      </w:r>
      <w:proofErr w:type="spellStart"/>
      <w:r w:rsidRPr="00661264">
        <w:t>Studies</w:t>
      </w:r>
      <w:proofErr w:type="spellEnd"/>
      <w:r w:rsidRPr="00661264">
        <w:t xml:space="preserve"> (Universidade de Leiden) e a Associação Universitária do Grupo Montevidéu (AUGM), ampliando a análise para sete universidades latino-americanas. Essa abordagem comparativa fortalece a posição da UFPR no cenário global e contribui para o desenvolvimento de indicadores mais alinhados à realidade das instituições federais.</w:t>
      </w:r>
    </w:p>
    <w:p w14:paraId="7E4CAA3C" w14:textId="3738AE30" w:rsidR="00822957" w:rsidRDefault="008D2F5F" w:rsidP="00822957">
      <w:pPr>
        <w:pStyle w:val="Paragrafo10"/>
      </w:pPr>
      <w:r w:rsidRPr="00661264">
        <w:t xml:space="preserve">Como parte do projeto, está em desenvolvimento uma plataforma interativa de Business </w:t>
      </w:r>
      <w:proofErr w:type="spellStart"/>
      <w:r w:rsidRPr="00661264">
        <w:t>Intelligence</w:t>
      </w:r>
      <w:proofErr w:type="spellEnd"/>
      <w:r w:rsidRPr="00661264">
        <w:t xml:space="preserve"> (BI), que facilitará o acesso e a visualização dos dados levantados. Uma versão preliminar pode ser acessada no Tableau:</w:t>
      </w:r>
      <w:r w:rsidR="0039508F">
        <w:t xml:space="preserve"> </w:t>
      </w:r>
      <w:hyperlink r:id="rId33" w:history="1">
        <w:r w:rsidR="00873D70" w:rsidRPr="00661264">
          <w:rPr>
            <w:rStyle w:val="Hyperlink"/>
          </w:rPr>
          <w:t>https://public.tableau.com/app/profile/augusto.clemente/viz/InternacionalizaodaUFPR/Sheet1</w:t>
        </w:r>
      </w:hyperlink>
      <w:r w:rsidR="00822957">
        <w:t>.</w:t>
      </w:r>
    </w:p>
    <w:p w14:paraId="692F1910" w14:textId="77777777" w:rsidR="00822957" w:rsidRPr="00822957" w:rsidRDefault="00822957" w:rsidP="00822957"/>
    <w:p w14:paraId="1A6661FD" w14:textId="08A954BB" w:rsidR="00185C6B" w:rsidRPr="009D0B2A" w:rsidRDefault="008D2F5F" w:rsidP="00BC1E2C">
      <w:pPr>
        <w:pStyle w:val="PargrafodaLista"/>
        <w:numPr>
          <w:ilvl w:val="0"/>
          <w:numId w:val="40"/>
        </w:numPr>
        <w:jc w:val="both"/>
      </w:pPr>
      <w:r w:rsidRPr="0039508F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Outros resultados parciais estão disponíveis na</w:t>
      </w:r>
      <w:r w:rsidR="004F3D64" w:rsidRPr="0039508F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r w:rsidRPr="0039508F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apresentação:</w:t>
      </w:r>
      <w:r w:rsidR="004F3D64" w:rsidRPr="0039508F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hyperlink r:id="rId34" w:history="1">
        <w:r w:rsidR="004F3D64" w:rsidRPr="0039508F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https://gamma.app/docs/Coloquio-Sci-Ci-A-Internacionalizacao-da-UFPR-j83zxcj42z02pa0?mode=doc</w:t>
        </w:r>
      </w:hyperlink>
    </w:p>
    <w:p w14:paraId="51B8EC3F" w14:textId="77777777" w:rsidR="00931C77" w:rsidRPr="009D0B2A" w:rsidRDefault="00931C77" w:rsidP="009D0B2A"/>
    <w:p w14:paraId="32DF4AB1" w14:textId="77777777" w:rsidR="0093726A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30" w:name="_Toc237440081"/>
      <w:bookmarkStart w:id="31" w:name="_Toc237511655"/>
      <w:r w:rsidRPr="009553CD">
        <w:rPr>
          <w:rFonts w:asciiTheme="majorHAnsi" w:hAnsiTheme="majorHAnsi" w:cstheme="majorBidi"/>
          <w:sz w:val="20"/>
          <w:szCs w:val="20"/>
        </w:rPr>
        <w:t xml:space="preserve">5 </w:t>
      </w:r>
      <w:r w:rsidR="002B31AE" w:rsidRPr="009553CD">
        <w:rPr>
          <w:rFonts w:asciiTheme="majorHAnsi" w:hAnsiTheme="majorHAnsi" w:cstheme="majorBidi"/>
          <w:sz w:val="20"/>
          <w:szCs w:val="20"/>
        </w:rPr>
        <w:t xml:space="preserve">AÇÕES AFIRMATIVAS </w:t>
      </w:r>
      <w:r w:rsidR="009C38D4" w:rsidRPr="009553CD">
        <w:rPr>
          <w:rFonts w:asciiTheme="majorHAnsi" w:hAnsiTheme="majorHAnsi" w:cstheme="majorBidi"/>
          <w:sz w:val="20"/>
          <w:szCs w:val="20"/>
        </w:rPr>
        <w:t>NA PÓS-GRADUAÇÃO</w:t>
      </w:r>
      <w:bookmarkEnd w:id="30"/>
      <w:bookmarkEnd w:id="31"/>
    </w:p>
    <w:p w14:paraId="3B4141EA" w14:textId="77777777" w:rsidR="002B31AE" w:rsidRPr="009553CD" w:rsidRDefault="002B31AE" w:rsidP="0093726A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518A9123" w14:textId="77777777" w:rsidR="00244F86" w:rsidRPr="009553CD" w:rsidRDefault="00244F86" w:rsidP="002C7319">
      <w:pPr>
        <w:shd w:val="clear" w:color="auto" w:fill="FFFF00"/>
        <w:ind w:left="1440"/>
        <w:jc w:val="both"/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</w:pPr>
      <w:r w:rsidRPr="009553CD">
        <w:rPr>
          <w:rFonts w:asciiTheme="majorHAnsi" w:hAnsiTheme="majorHAnsi" w:cstheme="majorHAnsi"/>
          <w:b/>
          <w:bCs/>
          <w:color w:val="FF0000"/>
          <w:sz w:val="20"/>
          <w:szCs w:val="20"/>
          <w:highlight w:val="yellow"/>
          <w:u w:val="single"/>
          <w:shd w:val="clear" w:color="auto" w:fill="FFFFFF"/>
        </w:rPr>
        <w:t xml:space="preserve">OBSERVAÇÃO: </w:t>
      </w:r>
    </w:p>
    <w:p w14:paraId="4BEED178" w14:textId="77777777" w:rsidR="005A18C9" w:rsidRPr="009553CD" w:rsidRDefault="00A561FE" w:rsidP="005A18C9">
      <w:pPr>
        <w:shd w:val="clear" w:color="auto" w:fill="FFFF00"/>
        <w:ind w:left="1440"/>
        <w:jc w:val="both"/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</w:pP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 xml:space="preserve">Descreva a política de ações afirmativas do PPG, incluindo um breve histórico de sua implementação e destacando que o PPG segue as diretrizes da área de avaliação. O tema na UFPR é regulado pela Resolução nº 02/25-CEPE, que institui normas para procedimentos, editais e reserva de vagas nos processos seletivos da pós-graduação stricto sensu. A destinação de vagas para a política institucional de ações afirmativas também está prevista no art. 32, § 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lastRenderedPageBreak/>
        <w:t>4º, da Resolução nº 05/26-CEPE.</w:t>
      </w:r>
    </w:p>
    <w:p w14:paraId="23E6B5B2" w14:textId="77777777" w:rsidR="00303DCC" w:rsidRPr="009553CD" w:rsidRDefault="00303DCC" w:rsidP="4A2DFDFB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64D543FB" w14:textId="77777777" w:rsidR="002214B5" w:rsidRPr="009553CD" w:rsidRDefault="005D3A29" w:rsidP="00CC3DFB">
      <w:pPr>
        <w:pStyle w:val="Paragrafo10"/>
        <w:rPr>
          <w:shd w:val="clear" w:color="auto" w:fill="FFFFFF"/>
        </w:rPr>
      </w:pPr>
      <w:r w:rsidRPr="009553CD">
        <w:rPr>
          <w:shd w:val="clear" w:color="auto" w:fill="FFFFFF"/>
        </w:rPr>
        <w:t xml:space="preserve">A UFPR reafirma seu compromisso com a inclusão e a equidade na pós-graduação stricto sensu por meio da implementação de ações afirmativas. Com base na Resolução nº 02/25-CEPE, a universidade adota um modelo institucional destinado a fortalecer a representatividade de grupos historicamente </w:t>
      </w:r>
      <w:proofErr w:type="spellStart"/>
      <w:r w:rsidRPr="009553CD">
        <w:rPr>
          <w:shd w:val="clear" w:color="auto" w:fill="FFFFFF"/>
        </w:rPr>
        <w:t>sub-representados</w:t>
      </w:r>
      <w:proofErr w:type="spellEnd"/>
      <w:r w:rsidRPr="009553CD">
        <w:rPr>
          <w:shd w:val="clear" w:color="auto" w:fill="FFFFFF"/>
        </w:rPr>
        <w:t>.</w:t>
      </w:r>
    </w:p>
    <w:p w14:paraId="649DD79D" w14:textId="77777777" w:rsidR="005D3A29" w:rsidRPr="009553CD" w:rsidRDefault="005D3A29" w:rsidP="00CC3DFB">
      <w:pPr>
        <w:pStyle w:val="Paragrafo10"/>
        <w:rPr>
          <w:shd w:val="clear" w:color="auto" w:fill="FFFFFF"/>
        </w:rPr>
      </w:pPr>
      <w:r w:rsidRPr="009553CD">
        <w:rPr>
          <w:shd w:val="clear" w:color="auto" w:fill="FFFFFF"/>
        </w:rPr>
        <w:t>A Resolução nº 02/25-CEPE foi aprovada após debate com a comunidade acadêmica, com a participação do Fórum de Coordenadores Stricto Sensu, da Pró-Reitoria de Pós-Graduação (PROPG) e da Pró-Reitoria de Políticas Afirmativas e Equidade (PROAFE).</w:t>
      </w:r>
    </w:p>
    <w:p w14:paraId="16657D4D" w14:textId="7A982EB5" w:rsidR="005D3A29" w:rsidRPr="009553CD" w:rsidRDefault="005D3A29" w:rsidP="00CC3DFB">
      <w:pPr>
        <w:pStyle w:val="Paragrafo10"/>
        <w:rPr>
          <w:shd w:val="clear" w:color="auto" w:fill="FFFFFF"/>
        </w:rPr>
      </w:pPr>
      <w:r w:rsidRPr="009553CD">
        <w:rPr>
          <w:shd w:val="clear" w:color="auto" w:fill="FFFFFF"/>
        </w:rPr>
        <w:t xml:space="preserve"> A </w:t>
      </w:r>
      <w:r w:rsidR="005A18C9" w:rsidRPr="009553CD">
        <w:rPr>
          <w:shd w:val="clear" w:color="auto" w:fill="FFFFFF"/>
        </w:rPr>
        <w:t>Resolução nº 02/25-CEPE p</w:t>
      </w:r>
      <w:r w:rsidRPr="009553CD">
        <w:rPr>
          <w:shd w:val="clear" w:color="auto" w:fill="FFFFFF"/>
        </w:rPr>
        <w:t>revê a adoção de cotas, critérios de autodeclaração e um acompanhamento contínuo, garantindo oportunidades para pessoas negras, indígenas, quilombolas, pessoas com deficiência, surdos, pessoas trans, migrantes humanitários e refugiados. Além disso, institui a criação de uma Comissão Permanente para monitoramento das ações e a realização de uma avaliação periódica, permitindo ajustes com base em dados socioeconômicos dos estudantes.</w:t>
      </w:r>
    </w:p>
    <w:p w14:paraId="4E84AF97" w14:textId="3B44D97A" w:rsidR="005D3A29" w:rsidRPr="009553CD" w:rsidRDefault="005D3A29" w:rsidP="00CC3DFB">
      <w:pPr>
        <w:pStyle w:val="Paragrafo10"/>
        <w:rPr>
          <w:shd w:val="clear" w:color="auto" w:fill="FFFFFF"/>
        </w:rPr>
      </w:pPr>
      <w:r w:rsidRPr="009553CD">
        <w:rPr>
          <w:shd w:val="clear" w:color="auto" w:fill="FFFFFF"/>
        </w:rPr>
        <w:t xml:space="preserve"> Essa iniciativa representa um passo fundamental para consolidar a diversidade e a inclusão no ensino superior, assegurando que a pós-graduação na UFPR seja cada vez mais plural e acessível.</w:t>
      </w:r>
    </w:p>
    <w:p w14:paraId="53510BAC" w14:textId="77777777" w:rsidR="003F5F67" w:rsidRPr="009D0B2A" w:rsidRDefault="005D3A29" w:rsidP="00CC3DFB">
      <w:pPr>
        <w:pStyle w:val="Paragrafo10"/>
        <w:rPr>
          <w:shd w:val="clear" w:color="auto" w:fill="FFFFFF"/>
        </w:rPr>
      </w:pPr>
      <w:r w:rsidRPr="009D0B2A">
        <w:rPr>
          <w:shd w:val="clear" w:color="auto" w:fill="FFFFFF"/>
        </w:rPr>
        <w:t>Mais informações:</w:t>
      </w:r>
      <w:r w:rsidR="003F5F67" w:rsidRPr="009D0B2A">
        <w:rPr>
          <w:shd w:val="clear" w:color="auto" w:fill="FFFFFF"/>
        </w:rPr>
        <w:t xml:space="preserve"> </w:t>
      </w:r>
    </w:p>
    <w:p w14:paraId="67399AD3" w14:textId="75ACF3BA" w:rsidR="00EC778F" w:rsidRPr="009F6F4D" w:rsidRDefault="000005CD" w:rsidP="009F6F4D">
      <w:pPr>
        <w:pStyle w:val="PargrafodaLista"/>
        <w:numPr>
          <w:ilvl w:val="0"/>
          <w:numId w:val="40"/>
        </w:numPr>
        <w:ind w:left="714" w:hanging="357"/>
        <w:rPr>
          <w:rFonts w:asciiTheme="majorHAnsi" w:hAnsiTheme="majorHAnsi" w:cstheme="majorHAnsi"/>
          <w:sz w:val="20"/>
          <w:szCs w:val="20"/>
        </w:rPr>
      </w:pPr>
      <w:r w:rsidRPr="009F6F4D">
        <w:rPr>
          <w:rFonts w:asciiTheme="majorHAnsi" w:hAnsiTheme="majorHAnsi" w:cstheme="majorHAnsi"/>
          <w:sz w:val="20"/>
          <w:szCs w:val="20"/>
        </w:rPr>
        <w:t>Coordenadoria de Políticas de Cotas</w:t>
      </w:r>
      <w:r w:rsidR="00793BD3">
        <w:rPr>
          <w:rFonts w:asciiTheme="majorHAnsi" w:hAnsiTheme="majorHAnsi" w:cstheme="majorHAnsi"/>
          <w:sz w:val="20"/>
          <w:szCs w:val="20"/>
        </w:rPr>
        <w:t xml:space="preserve"> </w:t>
      </w:r>
      <w:r w:rsidRPr="009F6F4D">
        <w:rPr>
          <w:rFonts w:asciiTheme="majorHAnsi" w:hAnsiTheme="majorHAnsi" w:cstheme="majorHAnsi"/>
          <w:sz w:val="20"/>
          <w:szCs w:val="20"/>
        </w:rPr>
        <w:t xml:space="preserve">(PROAFE/CPC): </w:t>
      </w:r>
      <w:hyperlink r:id="rId35" w:history="1">
        <w:r w:rsidRPr="009F6F4D">
          <w:rPr>
            <w:rStyle w:val="Hyperlink"/>
            <w:rFonts w:asciiTheme="majorHAnsi" w:hAnsiTheme="majorHAnsi" w:cstheme="majorHAnsi"/>
            <w:sz w:val="20"/>
            <w:szCs w:val="20"/>
          </w:rPr>
          <w:t>https://proafe.ufpr.br/coordenadoria-de-politicas-de-cotas/</w:t>
        </w:r>
      </w:hyperlink>
    </w:p>
    <w:p w14:paraId="27F58C96" w14:textId="69F2E9D3" w:rsidR="003F5F67" w:rsidRPr="009F6F4D" w:rsidRDefault="000005CD" w:rsidP="009F6F4D">
      <w:pPr>
        <w:pStyle w:val="PargrafodaLista"/>
        <w:numPr>
          <w:ilvl w:val="0"/>
          <w:numId w:val="40"/>
        </w:numPr>
        <w:ind w:left="714" w:hanging="357"/>
        <w:rPr>
          <w:rFonts w:asciiTheme="majorHAnsi" w:hAnsiTheme="majorHAnsi" w:cstheme="majorHAnsi"/>
          <w:sz w:val="20"/>
          <w:szCs w:val="20"/>
        </w:rPr>
      </w:pPr>
      <w:r w:rsidRPr="009F6F4D">
        <w:rPr>
          <w:rFonts w:asciiTheme="majorHAnsi" w:hAnsiTheme="majorHAnsi" w:cstheme="majorHAnsi"/>
          <w:sz w:val="20"/>
          <w:szCs w:val="20"/>
        </w:rPr>
        <w:t xml:space="preserve">PROPG Ações afirmativas: </w:t>
      </w:r>
      <w:hyperlink r:id="rId36" w:history="1">
        <w:r w:rsidRPr="009F6F4D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https://ufpr.br/propg/cpgss/acoes-afirmativas/</w:t>
        </w:r>
      </w:hyperlink>
      <w:r w:rsidR="003F5F67" w:rsidRPr="009F6F4D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21F1A9B" w14:textId="2343ADFB" w:rsidR="00740EE1" w:rsidRPr="009F6F4D" w:rsidRDefault="00740EE1" w:rsidP="009F6F4D">
      <w:pPr>
        <w:pStyle w:val="PargrafodaLista"/>
        <w:numPr>
          <w:ilvl w:val="0"/>
          <w:numId w:val="40"/>
        </w:numPr>
        <w:ind w:left="714" w:hanging="357"/>
        <w:rPr>
          <w:rFonts w:asciiTheme="majorHAnsi" w:hAnsiTheme="majorHAnsi" w:cstheme="majorHAnsi"/>
          <w:sz w:val="20"/>
          <w:szCs w:val="20"/>
        </w:rPr>
      </w:pPr>
      <w:r w:rsidRPr="009F6F4D">
        <w:rPr>
          <w:rFonts w:asciiTheme="majorHAnsi" w:hAnsiTheme="majorHAnsi" w:cstheme="majorHAnsi"/>
          <w:sz w:val="20"/>
          <w:szCs w:val="20"/>
        </w:rPr>
        <w:t xml:space="preserve">Resolução 02/25 </w:t>
      </w:r>
      <w:proofErr w:type="gramStart"/>
      <w:r w:rsidRPr="009F6F4D">
        <w:rPr>
          <w:rFonts w:asciiTheme="majorHAnsi" w:hAnsiTheme="majorHAnsi" w:cstheme="majorHAnsi"/>
          <w:sz w:val="20"/>
          <w:szCs w:val="20"/>
        </w:rPr>
        <w:t xml:space="preserve">CEPE </w:t>
      </w:r>
      <w:r w:rsidR="00AD3F47">
        <w:rPr>
          <w:rFonts w:asciiTheme="majorHAnsi" w:hAnsiTheme="majorHAnsi" w:cstheme="majorHAnsi"/>
          <w:sz w:val="20"/>
          <w:szCs w:val="20"/>
        </w:rPr>
        <w:t xml:space="preserve"> -</w:t>
      </w:r>
      <w:proofErr w:type="gramEnd"/>
      <w:r w:rsidR="00AD3F47">
        <w:rPr>
          <w:rFonts w:asciiTheme="majorHAnsi" w:hAnsiTheme="majorHAnsi" w:cstheme="majorHAnsi"/>
          <w:sz w:val="20"/>
          <w:szCs w:val="20"/>
        </w:rPr>
        <w:t xml:space="preserve"> </w:t>
      </w:r>
      <w:r w:rsidRPr="009F6F4D">
        <w:rPr>
          <w:rFonts w:asciiTheme="majorHAnsi" w:hAnsiTheme="majorHAnsi" w:cstheme="majorHAnsi"/>
          <w:sz w:val="20"/>
          <w:szCs w:val="20"/>
        </w:rPr>
        <w:t xml:space="preserve">Institui normas para procedimentos, editais e reserva de vagas para processos seletivos da Pós-graduação Stricto Sensu da UFPR e dá outras providências: </w:t>
      </w:r>
      <w:hyperlink r:id="rId37" w:history="1">
        <w:r w:rsidRPr="009F6F4D">
          <w:rPr>
            <w:rStyle w:val="Hyperlink"/>
            <w:rFonts w:asciiTheme="majorHAnsi" w:hAnsiTheme="majorHAnsi" w:cstheme="majorHAnsi"/>
            <w:sz w:val="20"/>
            <w:szCs w:val="20"/>
          </w:rPr>
          <w:t>https://soc.ufpr.br/wp-content/uploads/2025/03/RESOLUCAO-No-02-25-CEPE.pdf</w:t>
        </w:r>
      </w:hyperlink>
    </w:p>
    <w:p w14:paraId="4E4C640E" w14:textId="77777777" w:rsidR="00740EE1" w:rsidRPr="009553CD" w:rsidRDefault="00740EE1">
      <w:pPr>
        <w:rPr>
          <w:rStyle w:val="normaltextrun"/>
          <w:rFonts w:ascii="Aptos Display" w:hAnsi="Aptos Display" w:cs="Segoe UI"/>
          <w:color w:val="0F4761"/>
        </w:rPr>
      </w:pPr>
    </w:p>
    <w:p w14:paraId="63A74C51" w14:textId="77777777" w:rsidR="00740EE1" w:rsidRPr="009553CD" w:rsidRDefault="00740EE1" w:rsidP="001F06E2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32" w:name="_Toc237511656"/>
      <w:r w:rsidRPr="009553CD">
        <w:rPr>
          <w:rFonts w:asciiTheme="majorHAnsi" w:hAnsiTheme="majorHAnsi" w:cstheme="majorBidi"/>
          <w:b/>
          <w:bCs/>
          <w:sz w:val="20"/>
          <w:szCs w:val="20"/>
        </w:rPr>
        <w:t>5.1 Banca Unificada de Validação Prévia das Autodeclarações</w:t>
      </w:r>
      <w:bookmarkEnd w:id="32"/>
    </w:p>
    <w:p w14:paraId="2427BA76" w14:textId="77777777" w:rsidR="00740EE1" w:rsidRPr="009553CD" w:rsidRDefault="00740EE1" w:rsidP="001F06E2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color w:val="0F4761"/>
          <w:sz w:val="16"/>
          <w:szCs w:val="16"/>
        </w:rPr>
      </w:pPr>
    </w:p>
    <w:p w14:paraId="2328FE16" w14:textId="77777777" w:rsidR="00873D70" w:rsidRPr="00F13862" w:rsidRDefault="00740EE1" w:rsidP="00F13862">
      <w:pPr>
        <w:pStyle w:val="Paragrafo10"/>
      </w:pPr>
      <w:r w:rsidRPr="00F13862">
        <w:t>A UFPR realiza, por meio da PROPG, da PROAFE e do Núcleo de Concursos (NC), a Banca Unificada para Validação Prévia das Autodeclarações para Ações Afirmativas na pós-graduação, nos termos da Resolução nº 02/25-CEPE.</w:t>
      </w:r>
    </w:p>
    <w:p w14:paraId="76A854D3" w14:textId="77777777" w:rsidR="00740EE1" w:rsidRPr="00F13862" w:rsidRDefault="00740EE1" w:rsidP="00F13862">
      <w:pPr>
        <w:pStyle w:val="Paragrafo10"/>
      </w:pPr>
      <w:r w:rsidRPr="00F13862">
        <w:t>A Banca Unificada valida previamente as autodeclarações das pessoas que pretendem concorrer às vagas reservadas nos processos seletivos de mestrado e doutorado da UFPR. A validação pode ser utilizada nos processos seletivos dos PPGs, observadas as regras vigentes. A Banca não realiza a seleção para ingresso e não garante aprovação, vaga ou matrícula. As edições e os editais vigentes devem ser consultados na página oficial.</w:t>
      </w:r>
    </w:p>
    <w:p w14:paraId="32CB23C1" w14:textId="393B5614" w:rsidR="00740EE1" w:rsidRPr="00F13862" w:rsidRDefault="00740EE1" w:rsidP="00F13862">
      <w:pPr>
        <w:pStyle w:val="Paragrafo10"/>
      </w:pPr>
      <w:r w:rsidRPr="00F13862">
        <w:t>Para mais informações:</w:t>
      </w:r>
      <w:r w:rsidR="00793BD3">
        <w:t xml:space="preserve"> </w:t>
      </w:r>
      <w:hyperlink r:id="rId38" w:history="1">
        <w:r w:rsidR="00793BD3" w:rsidRPr="001B57B7">
          <w:rPr>
            <w:rStyle w:val="Hyperlink"/>
          </w:rPr>
          <w:t>https://ufpr.br/propg/cpgss/acoes-afirmativas/banca-unificada/</w:t>
        </w:r>
      </w:hyperlink>
    </w:p>
    <w:p w14:paraId="36277BC1" w14:textId="294FF293" w:rsidR="009032B0" w:rsidRDefault="009032B0">
      <w:p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  <w: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br w:type="page"/>
      </w:r>
    </w:p>
    <w:p w14:paraId="23C37062" w14:textId="77777777" w:rsidR="003F0EFB" w:rsidRPr="009553CD" w:rsidRDefault="006E4CE8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33" w:name="_Toc237440083"/>
      <w:bookmarkStart w:id="34" w:name="_Toc237511657"/>
      <w:r w:rsidRPr="009553CD">
        <w:rPr>
          <w:rFonts w:asciiTheme="majorHAnsi" w:hAnsiTheme="majorHAnsi" w:cstheme="majorBidi"/>
          <w:sz w:val="20"/>
          <w:szCs w:val="20"/>
        </w:rPr>
        <w:lastRenderedPageBreak/>
        <w:t xml:space="preserve">6 </w:t>
      </w:r>
      <w:r w:rsidR="00716E49" w:rsidRPr="009553CD">
        <w:rPr>
          <w:rFonts w:asciiTheme="majorHAnsi" w:hAnsiTheme="majorHAnsi" w:cstheme="majorBidi"/>
          <w:sz w:val="20"/>
          <w:szCs w:val="20"/>
        </w:rPr>
        <w:t>SUPORTE INSTITUCIONAL</w:t>
      </w:r>
      <w:r w:rsidR="004E27AE" w:rsidRPr="009553CD">
        <w:rPr>
          <w:rFonts w:asciiTheme="majorHAnsi" w:hAnsiTheme="majorHAnsi" w:cstheme="majorBidi"/>
          <w:sz w:val="20"/>
          <w:szCs w:val="20"/>
        </w:rPr>
        <w:t xml:space="preserve"> À PÓS-GRADUAÇÃO</w:t>
      </w:r>
      <w:bookmarkEnd w:id="33"/>
      <w:bookmarkEnd w:id="34"/>
    </w:p>
    <w:p w14:paraId="1BBB2E34" w14:textId="77777777" w:rsidR="00716E49" w:rsidRPr="009553CD" w:rsidRDefault="00716E49" w:rsidP="003F0EF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6E8491E" w14:textId="100F0FAD" w:rsidR="00B54A48" w:rsidRPr="009553CD" w:rsidRDefault="00B54A48" w:rsidP="002A45F7">
      <w:pPr>
        <w:ind w:firstLine="720"/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>A Universidade Federal do Paraná oferece suporte institucional para a pós-graduação stricto sensu. Entre as unidades parceiras, destacam-se o Sistema de Bibliotecas da UFPR (</w:t>
      </w:r>
      <w:proofErr w:type="spellStart"/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>SiBi</w:t>
      </w:r>
      <w:proofErr w:type="spellEnd"/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>/UFPR), que disponibiliza recursos bibliográficos e serviços de apoio à pesquisa</w:t>
      </w:r>
      <w:r w:rsidR="002A45F7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 xml:space="preserve">; </w:t>
      </w:r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 xml:space="preserve">a Pró-Reitoria de Planejamento e Dados (PROPLAD), que oferece suporte para planejamento, análise de dados e geração de indicadores; a Superintendência de Parcerias e Relações Institucionais (SUPRI), que promove parcerias institucionais; a Pró-Reitoria de Políticas Afirmativas e Equidade (PROAFE); a Pró-Reitoria de Pós-Graduação (PROPG); e a Coordenadoria </w:t>
      </w:r>
      <w:r w:rsidR="002A45F7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 xml:space="preserve">de </w:t>
      </w:r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>Pós-Graduação Stricto Sensu (CPGSS), responsável pelo apoio à gestão administrativa e acadêmica dos PPGs.</w:t>
      </w:r>
    </w:p>
    <w:p w14:paraId="5B21A477" w14:textId="77777777" w:rsidR="00B54A48" w:rsidRPr="009553CD" w:rsidRDefault="00B54A48" w:rsidP="003F0EF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4AF5979" w14:textId="77777777" w:rsidR="003F0EFB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35" w:name="_Toc237440084"/>
      <w:bookmarkStart w:id="36" w:name="_Toc237511658"/>
      <w:bookmarkStart w:id="37" w:name="_Toc1190173135"/>
      <w:bookmarkStart w:id="38" w:name="_Toc2138311061"/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6.1 </w:t>
      </w:r>
      <w:r w:rsidR="00716E49" w:rsidRPr="009553CD">
        <w:rPr>
          <w:rFonts w:asciiTheme="majorHAnsi" w:hAnsiTheme="majorHAnsi" w:cstheme="majorBidi"/>
          <w:b/>
          <w:bCs/>
          <w:sz w:val="20"/>
          <w:szCs w:val="20"/>
        </w:rPr>
        <w:t>Sistema de Bibliotecas</w:t>
      </w:r>
      <w:bookmarkEnd w:id="35"/>
      <w:bookmarkEnd w:id="36"/>
      <w:r w:rsidR="00716E49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bookmarkEnd w:id="37"/>
      <w:bookmarkEnd w:id="38"/>
    </w:p>
    <w:p w14:paraId="4608548B" w14:textId="77777777" w:rsidR="003F0EFB" w:rsidRPr="009553CD" w:rsidRDefault="003F0EFB" w:rsidP="003F0EFB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48A02D51" w14:textId="77777777" w:rsidR="00E835A2" w:rsidRPr="009553CD" w:rsidRDefault="00E835A2" w:rsidP="00811F10">
      <w:pPr>
        <w:shd w:val="clear" w:color="auto" w:fill="FFFF00"/>
        <w:ind w:left="2160"/>
        <w:jc w:val="both"/>
        <w:rPr>
          <w:rFonts w:asciiTheme="majorHAnsi" w:hAnsiTheme="majorHAnsi" w:cstheme="majorHAnsi"/>
          <w:color w:val="000000"/>
          <w:sz w:val="20"/>
          <w:szCs w:val="20"/>
          <w:highlight w:val="yellow"/>
          <w:shd w:val="clear" w:color="auto" w:fill="FFFFFF"/>
        </w:rPr>
      </w:pPr>
      <w:r w:rsidRPr="009553CD">
        <w:rPr>
          <w:rFonts w:asciiTheme="majorHAnsi" w:hAnsiTheme="majorHAnsi" w:cstheme="majorHAnsi"/>
          <w:b/>
          <w:color w:val="FF0000"/>
          <w:sz w:val="20"/>
          <w:szCs w:val="20"/>
          <w:highlight w:val="yellow"/>
          <w:u w:val="single"/>
          <w:shd w:val="clear" w:color="auto" w:fill="FFFFFF"/>
        </w:rPr>
        <w:t>OBSERVAÇÃO</w:t>
      </w:r>
      <w:r w:rsidRPr="009553CD">
        <w:rPr>
          <w:rFonts w:asciiTheme="majorHAnsi" w:hAnsiTheme="majorHAnsi" w:cstheme="majorHAnsi"/>
          <w:color w:val="000000"/>
          <w:sz w:val="20"/>
          <w:szCs w:val="20"/>
          <w:highlight w:val="yellow"/>
          <w:shd w:val="clear" w:color="auto" w:fill="FFFFFF"/>
        </w:rPr>
        <w:t xml:space="preserve">: </w:t>
      </w:r>
    </w:p>
    <w:p w14:paraId="43F74794" w14:textId="77777777" w:rsidR="00E835A2" w:rsidRPr="009553CD" w:rsidRDefault="00E835A2" w:rsidP="00811F10">
      <w:pPr>
        <w:shd w:val="clear" w:color="auto" w:fill="FFFF00"/>
        <w:ind w:left="2160"/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 xml:space="preserve">Descrever as </w:t>
      </w:r>
      <w:r w:rsidRPr="009553CD">
        <w:rPr>
          <w:rFonts w:asciiTheme="majorHAnsi" w:hAnsiTheme="majorHAnsi" w:cstheme="majorBidi"/>
          <w:b/>
          <w:bCs/>
          <w:color w:val="000000"/>
          <w:sz w:val="20"/>
          <w:szCs w:val="20"/>
          <w:highlight w:val="yellow"/>
          <w:shd w:val="clear" w:color="auto" w:fill="FFFFFF"/>
        </w:rPr>
        <w:t>bases de dados e periódicos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 xml:space="preserve"> mais importantes aos quais o programa tem acesso. 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u w:val="single"/>
          <w:shd w:val="clear" w:color="auto" w:fill="FFFFFF"/>
        </w:rPr>
        <w:t xml:space="preserve">Demonstrar o apoio que </w:t>
      </w:r>
      <w:r w:rsidR="4889998B"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u w:val="single"/>
          <w:shd w:val="clear" w:color="auto" w:fill="FFFFFF"/>
        </w:rPr>
        <w:t>os principais serviços oferecidos pela Biblioteca da UFPR fornecem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u w:val="single"/>
          <w:shd w:val="clear" w:color="auto" w:fill="FFFFFF"/>
        </w:rPr>
        <w:t xml:space="preserve"> ao desenvolvimento de cada linha de pesquisa do PPG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 xml:space="preserve"> (exemplo: o acesso a tais e tais bases de dados e tais e tais periódicos </w:t>
      </w:r>
      <w:r w:rsidRPr="009553CD">
        <w:rPr>
          <w:rFonts w:asciiTheme="majorHAnsi" w:hAnsiTheme="majorHAnsi" w:cstheme="majorBidi"/>
          <w:b/>
          <w:bCs/>
          <w:color w:val="000000"/>
          <w:sz w:val="20"/>
          <w:szCs w:val="20"/>
          <w:highlight w:val="yellow"/>
          <w:shd w:val="clear" w:color="auto" w:fill="FFFFFF"/>
        </w:rPr>
        <w:t xml:space="preserve">atende </w:t>
      </w:r>
      <w:r w:rsidR="3A889EC9" w:rsidRPr="009553CD">
        <w:rPr>
          <w:rFonts w:asciiTheme="majorHAnsi" w:hAnsiTheme="majorHAnsi" w:cstheme="majorBidi"/>
          <w:b/>
          <w:bCs/>
          <w:color w:val="000000"/>
          <w:sz w:val="20"/>
          <w:szCs w:val="20"/>
          <w:highlight w:val="yellow"/>
          <w:shd w:val="clear" w:color="auto" w:fill="FFFFFF"/>
        </w:rPr>
        <w:t>a</w:t>
      </w:r>
      <w:r w:rsidRPr="009553CD">
        <w:rPr>
          <w:rFonts w:asciiTheme="majorHAnsi" w:hAnsiTheme="majorHAnsi" w:cstheme="majorBidi"/>
          <w:b/>
          <w:bCs/>
          <w:color w:val="000000"/>
          <w:sz w:val="20"/>
          <w:szCs w:val="20"/>
          <w:highlight w:val="yellow"/>
          <w:shd w:val="clear" w:color="auto" w:fill="FFFFFF"/>
        </w:rPr>
        <w:t xml:space="preserve"> 100% das linhas de pesquisa </w:t>
      </w:r>
      <w:r w:rsidRPr="009553CD">
        <w:rPr>
          <w:rFonts w:asciiTheme="majorHAnsi" w:hAnsiTheme="majorHAnsi" w:cstheme="majorBidi"/>
          <w:color w:val="000000"/>
          <w:sz w:val="20"/>
          <w:szCs w:val="20"/>
          <w:highlight w:val="yellow"/>
          <w:shd w:val="clear" w:color="auto" w:fill="FFFFFF"/>
        </w:rPr>
        <w:t>do programa)</w:t>
      </w:r>
    </w:p>
    <w:p w14:paraId="0081D9BA" w14:textId="77777777" w:rsidR="003F0EFB" w:rsidRPr="009553CD" w:rsidRDefault="003F0EFB" w:rsidP="003F0EFB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108A69B3" w14:textId="76763ABD" w:rsidR="00A22F8E" w:rsidRPr="0002715A" w:rsidRDefault="00CB1543" w:rsidP="0002715A">
      <w:pPr>
        <w:pStyle w:val="Paragrafo10"/>
      </w:pPr>
      <w:r w:rsidRPr="0002715A">
        <w:t>O Sistema de Bibliotecas da UFPR (</w:t>
      </w:r>
      <w:proofErr w:type="spellStart"/>
      <w:r w:rsidRPr="0002715A">
        <w:t>SiBi</w:t>
      </w:r>
      <w:proofErr w:type="spellEnd"/>
      <w:r w:rsidRPr="0002715A">
        <w:t xml:space="preserve">/UFPR) desempenha um papel essencial no apoio à pesquisa e à formação na pós-graduação stricto sensu, oferecendo uma estrutura robusta de serviços e acesso a </w:t>
      </w:r>
      <w:r w:rsidR="282430B6" w:rsidRPr="0002715A">
        <w:t>conteúdo</w:t>
      </w:r>
      <w:r w:rsidRPr="0002715A">
        <w:t xml:space="preserve"> especializado. </w:t>
      </w:r>
    </w:p>
    <w:p w14:paraId="2905A330" w14:textId="77777777" w:rsidR="00A22F8E" w:rsidRPr="0002715A" w:rsidRDefault="00CB1543" w:rsidP="0002715A">
      <w:pPr>
        <w:pStyle w:val="Paragrafo10"/>
      </w:pPr>
      <w:r w:rsidRPr="0002715A">
        <w:t xml:space="preserve">Com 19 bibliotecas distribuídas pelos Setores de Ensino e uma sede administrativa, o </w:t>
      </w:r>
      <w:proofErr w:type="spellStart"/>
      <w:r w:rsidRPr="0002715A">
        <w:t>SiBi</w:t>
      </w:r>
      <w:proofErr w:type="spellEnd"/>
      <w:r w:rsidRPr="0002715A">
        <w:t xml:space="preserve">/UFPR disponibiliza espaços de estudo individuais e coletivos equipados com computadores, além de oferecer treinamentos e orientações sobre pesquisa bibliográfica, normas para trabalhos acadêmicos e uso de bases de dados. Entre as principais bases de dados e periódicos acessíveis à comunidade acadêmica, destacam-se a Web </w:t>
      </w:r>
      <w:proofErr w:type="spellStart"/>
      <w:r w:rsidRPr="0002715A">
        <w:t>of</w:t>
      </w:r>
      <w:proofErr w:type="spellEnd"/>
      <w:r w:rsidRPr="0002715A">
        <w:t xml:space="preserve"> Science, Scopus, IEEE </w:t>
      </w:r>
      <w:proofErr w:type="spellStart"/>
      <w:r w:rsidRPr="0002715A">
        <w:t>Xplore</w:t>
      </w:r>
      <w:proofErr w:type="spellEnd"/>
      <w:r w:rsidRPr="0002715A">
        <w:t xml:space="preserve">, </w:t>
      </w:r>
      <w:proofErr w:type="spellStart"/>
      <w:r w:rsidRPr="0002715A">
        <w:t>ScienceDirect</w:t>
      </w:r>
      <w:proofErr w:type="spellEnd"/>
      <w:r w:rsidRPr="0002715A">
        <w:t xml:space="preserve">, </w:t>
      </w:r>
      <w:proofErr w:type="spellStart"/>
      <w:r w:rsidRPr="0002715A">
        <w:t>SciFinder</w:t>
      </w:r>
      <w:proofErr w:type="spellEnd"/>
      <w:r w:rsidR="4F5E0426" w:rsidRPr="0002715A">
        <w:t>, Minha Biblioteca</w:t>
      </w:r>
      <w:r w:rsidRPr="0002715A">
        <w:t xml:space="preserve"> e</w:t>
      </w:r>
      <w:r w:rsidR="1BF4497A" w:rsidRPr="0002715A">
        <w:t xml:space="preserve">, principalmente, o Portal de Periódicos da </w:t>
      </w:r>
      <w:r w:rsidRPr="0002715A">
        <w:t xml:space="preserve">CAPES, que garantem suporte integral às diferentes linhas de pesquisa dos Programas de Pós-Graduação. </w:t>
      </w:r>
    </w:p>
    <w:p w14:paraId="58523F64" w14:textId="77777777" w:rsidR="29AE4F1E" w:rsidRPr="0002715A" w:rsidRDefault="29AE4F1E" w:rsidP="0002715A">
      <w:pPr>
        <w:pStyle w:val="Paragrafo10"/>
      </w:pPr>
      <w:r w:rsidRPr="0002715A">
        <w:t xml:space="preserve">O </w:t>
      </w:r>
      <w:proofErr w:type="spellStart"/>
      <w:r w:rsidRPr="0002715A">
        <w:t>SiBi</w:t>
      </w:r>
      <w:proofErr w:type="spellEnd"/>
      <w:r w:rsidRPr="0002715A">
        <w:t xml:space="preserve">/UFPR foi pioneiro no Brasil na criação do seu repositório digital institucional de teses e dissertações. Atualmente, este repositório reúne toda a produção científica e técnica da UFPR, resultante dos cursos de graduação, </w:t>
      </w:r>
      <w:r w:rsidR="3B3792DA" w:rsidRPr="0002715A">
        <w:t xml:space="preserve">especialização, mestrado e doutorado. Além disso, o primeiro repositório de dados científicos de pesquisa de universidade pública federal do Brasil, foi criado pela UFPR em 2018 e está disponível </w:t>
      </w:r>
      <w:r w:rsidR="65717661" w:rsidRPr="0002715A">
        <w:t>em acesso aberto para as pessoas do mundo todo.</w:t>
      </w:r>
      <w:r w:rsidR="404748A7" w:rsidRPr="0002715A">
        <w:t xml:space="preserve"> </w:t>
      </w:r>
      <w:r w:rsidR="00CB1543" w:rsidRPr="0002715A">
        <w:t xml:space="preserve">A </w:t>
      </w:r>
      <w:r w:rsidR="404748A7" w:rsidRPr="0002715A">
        <w:t xml:space="preserve">Biblioteca Digital de Periódicos da UFPR foi lançada em 2004 e abriga uma </w:t>
      </w:r>
      <w:proofErr w:type="spellStart"/>
      <w:r w:rsidR="404748A7" w:rsidRPr="0002715A">
        <w:t>vas</w:t>
      </w:r>
      <w:proofErr w:type="spellEnd"/>
      <w:r w:rsidR="404748A7" w:rsidRPr="0002715A">
        <w:t xml:space="preserve"> coleção de periódicos científicos vinculados aos PPGS e outras unidades de ensino. </w:t>
      </w:r>
    </w:p>
    <w:p w14:paraId="6656C471" w14:textId="30B86C95" w:rsidR="00CB1543" w:rsidRPr="009553CD" w:rsidRDefault="7F3436F5" w:rsidP="0002715A">
      <w:pPr>
        <w:pStyle w:val="Paragrafo10"/>
        <w:rPr>
          <w:color w:val="000000"/>
          <w:shd w:val="clear" w:color="auto" w:fill="FFFFFF"/>
        </w:rPr>
      </w:pPr>
      <w:r w:rsidRPr="0002715A">
        <w:t xml:space="preserve">O </w:t>
      </w:r>
      <w:proofErr w:type="spellStart"/>
      <w:r w:rsidRPr="0002715A">
        <w:t>SiBi</w:t>
      </w:r>
      <w:proofErr w:type="spellEnd"/>
      <w:r w:rsidR="78F24E29" w:rsidRPr="0002715A">
        <w:t>/</w:t>
      </w:r>
      <w:r w:rsidR="00CB1543" w:rsidRPr="0002715A">
        <w:t xml:space="preserve">UFPR também disponibiliza </w:t>
      </w:r>
      <w:r w:rsidR="1DAAF38B" w:rsidRPr="0002715A">
        <w:t xml:space="preserve">vários </w:t>
      </w:r>
      <w:r w:rsidR="00CB1543" w:rsidRPr="0002715A">
        <w:t xml:space="preserve">serviços de </w:t>
      </w:r>
      <w:r w:rsidR="793257C3" w:rsidRPr="0002715A">
        <w:t>apoio à pesquisa, entre eles</w:t>
      </w:r>
      <w:r w:rsidR="574A2A57" w:rsidRPr="0002715A">
        <w:t xml:space="preserve"> a</w:t>
      </w:r>
      <w:r w:rsidR="00CB1543" w:rsidRPr="0002715A">
        <w:t xml:space="preserve"> comutação bibliográfica, </w:t>
      </w:r>
      <w:r w:rsidR="1681D2CE" w:rsidRPr="0002715A">
        <w:t xml:space="preserve">o levantamento bibliográfico, empréstimo e devolução de material bibliográfico, </w:t>
      </w:r>
      <w:r w:rsidR="4A2F2544" w:rsidRPr="0002715A">
        <w:t xml:space="preserve">orientação para a normalização de documentos, orientação para o uso de bases de </w:t>
      </w:r>
      <w:r w:rsidR="00F8696A" w:rsidRPr="0002715A">
        <w:t>dados</w:t>
      </w:r>
      <w:r w:rsidR="00B85F74" w:rsidRPr="0002715A">
        <w:t>,</w:t>
      </w:r>
      <w:r w:rsidR="00F8696A" w:rsidRPr="0002715A">
        <w:t xml:space="preserve"> espaços</w:t>
      </w:r>
      <w:r w:rsidR="1681D2CE" w:rsidRPr="0002715A">
        <w:t xml:space="preserve"> de estudo, pesquisa e convivência.</w:t>
      </w:r>
      <w:r w:rsidR="00CB1543" w:rsidRPr="0002715A">
        <w:t xml:space="preserve"> permitindo que pesquisadores tenham acesso a documentos científicos de diversas instituições nacionais e internacionais. </w:t>
      </w:r>
      <w:r w:rsidR="0A45C2F5" w:rsidRPr="0002715A">
        <w:t>O Programa de Educação Continuada de Usuários (</w:t>
      </w:r>
      <w:proofErr w:type="spellStart"/>
      <w:r w:rsidR="0A45C2F5" w:rsidRPr="0002715A">
        <w:t>ProEduC</w:t>
      </w:r>
      <w:proofErr w:type="spellEnd"/>
      <w:r w:rsidR="0A45C2F5" w:rsidRPr="0002715A">
        <w:t xml:space="preserve">) do </w:t>
      </w:r>
      <w:proofErr w:type="spellStart"/>
      <w:r w:rsidR="0A45C2F5" w:rsidRPr="0002715A">
        <w:t>SiBi</w:t>
      </w:r>
      <w:proofErr w:type="spellEnd"/>
      <w:r w:rsidR="0A45C2F5" w:rsidRPr="0002715A">
        <w:t xml:space="preserve">/UFPR promove capacitações presenciais e on-line para auxiliar discentes, docentes e comunidade externa no acesso e uso da informação disponível por meio das bases de dados, repositórios </w:t>
      </w:r>
      <w:r w:rsidR="07FE28AE" w:rsidRPr="0002715A">
        <w:t xml:space="preserve">digitais institucionais e outras fontes de informação e representa importante instrumento para apoiar os PPGs na orientação dos discentes e docentes no uso de fontes de informação </w:t>
      </w:r>
      <w:r w:rsidR="00B85F74" w:rsidRPr="0002715A">
        <w:t>diversas. A</w:t>
      </w:r>
      <w:r w:rsidR="00CB1543" w:rsidRPr="0002715A">
        <w:t xml:space="preserve"> acessibilidade também é uma prioridade, com iniciativas voltadas ao atendimento de estudantes com deficiência, como o Laboratório de Acessibilidade e a Comissão de Trabalho de Acessibilidade e Sinalização. Dessa forma, as bibliotecas da UFPR se consolidam como um pilar essencial para a pesquisa acadêmica, atendendo integralmente às necessidades informacionais da pós-graduação e impulsionando a produção científica da instituição. Para mais informações sobre os serviços e bibliotecas disponíveis, acesse: </w:t>
      </w:r>
      <w:hyperlink r:id="rId39">
        <w:r w:rsidR="00CB1543" w:rsidRPr="0002715A">
          <w:rPr>
            <w:rStyle w:val="Hyperlink"/>
          </w:rPr>
          <w:t>https://bibliotecas.ufpr.br</w:t>
        </w:r>
      </w:hyperlink>
      <w:r w:rsidR="00CB1543" w:rsidRPr="0002715A">
        <w:t>.</w:t>
      </w:r>
    </w:p>
    <w:p w14:paraId="29BB14CB" w14:textId="367AECFF" w:rsidR="009032B0" w:rsidRDefault="009032B0">
      <w:pPr>
        <w:rPr>
          <w:rFonts w:asciiTheme="majorHAnsi" w:hAnsiTheme="majorHAnsi" w:cstheme="majorBidi"/>
          <w:b/>
          <w:sz w:val="20"/>
          <w:szCs w:val="20"/>
        </w:rPr>
      </w:pPr>
      <w:r>
        <w:rPr>
          <w:rFonts w:asciiTheme="majorHAnsi" w:hAnsiTheme="majorHAnsi" w:cstheme="majorBidi"/>
          <w:b/>
          <w:sz w:val="20"/>
          <w:szCs w:val="20"/>
        </w:rPr>
        <w:br w:type="page"/>
      </w:r>
    </w:p>
    <w:p w14:paraId="09197F40" w14:textId="77777777" w:rsidR="009932C8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39" w:name="_Toc237440085"/>
      <w:bookmarkStart w:id="40" w:name="_Toc237511659"/>
      <w:bookmarkStart w:id="41" w:name="_Toc261683964"/>
      <w:r w:rsidRPr="009553CD">
        <w:rPr>
          <w:rFonts w:asciiTheme="majorHAnsi" w:hAnsiTheme="majorHAnsi" w:cstheme="majorBidi"/>
          <w:b/>
          <w:bCs/>
          <w:sz w:val="20"/>
          <w:szCs w:val="20"/>
        </w:rPr>
        <w:lastRenderedPageBreak/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2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2A583D" w:rsidRPr="009553CD">
        <w:rPr>
          <w:rFonts w:asciiTheme="majorHAnsi" w:hAnsiTheme="majorHAnsi" w:cstheme="majorBidi"/>
          <w:b/>
          <w:bCs/>
          <w:sz w:val="20"/>
          <w:szCs w:val="20"/>
        </w:rPr>
        <w:t>Diretoria</w:t>
      </w:r>
      <w:r w:rsidR="00525519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de </w:t>
      </w:r>
      <w:r w:rsidR="00716E49" w:rsidRPr="009553CD">
        <w:rPr>
          <w:rFonts w:asciiTheme="majorHAnsi" w:hAnsiTheme="majorHAnsi" w:cstheme="majorBidi"/>
          <w:b/>
          <w:bCs/>
          <w:sz w:val="20"/>
          <w:szCs w:val="20"/>
        </w:rPr>
        <w:t>Tecnologia da Informação e Comunicação</w:t>
      </w:r>
      <w:bookmarkEnd w:id="39"/>
      <w:bookmarkEnd w:id="40"/>
    </w:p>
    <w:bookmarkEnd w:id="41"/>
    <w:p w14:paraId="32336303" w14:textId="77777777" w:rsidR="009932C8" w:rsidRPr="009553CD" w:rsidRDefault="009932C8" w:rsidP="009932C8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90458F1" w14:textId="77777777" w:rsidR="009032B0" w:rsidRDefault="00494BFA" w:rsidP="009032B0">
      <w:pPr>
        <w:pStyle w:val="Paragrafo10"/>
      </w:pPr>
      <w:r w:rsidRPr="0002715A">
        <w:t>A Diretoria de Tecnologia da Informação e Comunicação (DTIC) da UFPR oferece infraestrutura tecnológica para apoiar a pesquisa e a gestão acadêmica na pós-graduação stricto sensu. Entre os principais serviços, destacam-se a conectividade entre os campi, o acesso sem fio via EDUROAM e UFPR_SEM_FIO, a segurança da informação e a hospedagem de sistemas e sites acadêmicos.</w:t>
      </w:r>
    </w:p>
    <w:p w14:paraId="1EA8DF8D" w14:textId="734C1667" w:rsidR="00494BFA" w:rsidRPr="0002715A" w:rsidRDefault="00494BFA" w:rsidP="009032B0">
      <w:pPr>
        <w:pStyle w:val="Paragrafo10"/>
      </w:pPr>
      <w:r w:rsidRPr="0002715A">
        <w:t>Complementarmente, os pós-graduandos e docentes têm acesso ao Office 365 Educacional, que inclui ferramentas como Outlook, OneDrive e Microsoft Teams, facilitando a comunicação e o ensino remoto.</w:t>
      </w:r>
    </w:p>
    <w:p w14:paraId="4F94E363" w14:textId="77777777" w:rsidR="005C2E6B" w:rsidRPr="0002715A" w:rsidRDefault="005C2E6B" w:rsidP="0002715A">
      <w:pPr>
        <w:pStyle w:val="Paragrafo10"/>
      </w:pPr>
      <w:r w:rsidRPr="0002715A">
        <w:t>Além desses serviços, a DTIC mantém uma Central de Serviços e Atendimentos de TIC (CSA), que presta suporte técnico aos sistemas e equipamentos utilizados na pós-graduação. A Diretoria também atua na gestão de licenças de software e equipamentos de TI. Essas iniciativas seguem as diretrizes do Plano Diretor de Tecnologia da Informação e Comunicação (PDTIC) da UFPR.</w:t>
      </w:r>
    </w:p>
    <w:p w14:paraId="1DE42B87" w14:textId="77777777" w:rsidR="1CD73FE8" w:rsidRPr="0002715A" w:rsidRDefault="1CD73FE8" w:rsidP="0002715A">
      <w:pPr>
        <w:pStyle w:val="Paragrafo10"/>
      </w:pPr>
      <w:r w:rsidRPr="0002715A">
        <w:t>A DTIC integra a estrutura vinculada à Pró-Reitoria de Planejamento e Dados (PROPLAD). A Coordenadoria de Estatística e Ciência de Dados (CECD) trabalha em parceria com a CPGSS/PROPG para coletar, analisar e disponibilizar dados estruturados que subsidiem as ações de avaliação dos PPGs da UFPR.</w:t>
      </w:r>
    </w:p>
    <w:p w14:paraId="5566965C" w14:textId="17A7C03A" w:rsidR="00494BFA" w:rsidRPr="009032B0" w:rsidRDefault="007D0627" w:rsidP="009032B0">
      <w:pPr>
        <w:pStyle w:val="PargrafodaLista"/>
        <w:numPr>
          <w:ilvl w:val="0"/>
          <w:numId w:val="48"/>
        </w:numPr>
        <w:rPr>
          <w:rFonts w:asciiTheme="majorHAnsi" w:hAnsiTheme="majorHAnsi" w:cstheme="majorHAnsi"/>
          <w:sz w:val="20"/>
          <w:szCs w:val="20"/>
        </w:rPr>
      </w:pPr>
      <w:r w:rsidRPr="009032B0">
        <w:rPr>
          <w:rFonts w:asciiTheme="majorHAnsi" w:hAnsiTheme="majorHAnsi" w:cstheme="majorHAnsi"/>
          <w:sz w:val="20"/>
          <w:szCs w:val="20"/>
        </w:rPr>
        <w:t xml:space="preserve">Mais informações: </w:t>
      </w:r>
      <w:hyperlink r:id="rId40" w:history="1">
        <w:r w:rsidRPr="009032B0">
          <w:rPr>
            <w:rStyle w:val="Hyperlink"/>
            <w:rFonts w:asciiTheme="majorHAnsi" w:hAnsiTheme="majorHAnsi" w:cstheme="majorHAnsi"/>
            <w:sz w:val="20"/>
            <w:szCs w:val="20"/>
          </w:rPr>
          <w:t>https://ufpr.br/dtic/</w:t>
        </w:r>
      </w:hyperlink>
    </w:p>
    <w:p w14:paraId="1D84AA66" w14:textId="77777777" w:rsidR="009932C8" w:rsidRPr="009553CD" w:rsidRDefault="009932C8" w:rsidP="009932C8">
      <w:p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0589DF21" w14:textId="77777777" w:rsidR="009932C8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42" w:name="_Toc1363995537"/>
      <w:bookmarkStart w:id="43" w:name="_Toc237440086"/>
      <w:bookmarkStart w:id="44" w:name="_Toc237511660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2</w:t>
      </w:r>
      <w:r w:rsidR="001713C6" w:rsidRPr="009553CD">
        <w:rPr>
          <w:rFonts w:asciiTheme="majorHAnsi" w:hAnsiTheme="majorHAnsi" w:cstheme="majorBidi"/>
          <w:b/>
          <w:bCs/>
          <w:sz w:val="20"/>
          <w:szCs w:val="20"/>
        </w:rPr>
        <w:t>.1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9932C8" w:rsidRPr="009553CD">
        <w:rPr>
          <w:rFonts w:asciiTheme="majorHAnsi" w:hAnsiTheme="majorHAnsi" w:cstheme="majorBidi"/>
          <w:b/>
          <w:bCs/>
          <w:sz w:val="20"/>
          <w:szCs w:val="20"/>
        </w:rPr>
        <w:t>Sistema Integrado de Gestão Acadêmica da Pós-graduação</w:t>
      </w:r>
      <w:bookmarkEnd w:id="42"/>
      <w:bookmarkEnd w:id="43"/>
      <w:bookmarkEnd w:id="44"/>
    </w:p>
    <w:p w14:paraId="1541A0D3" w14:textId="77777777" w:rsidR="009932C8" w:rsidRPr="009553CD" w:rsidRDefault="009932C8" w:rsidP="009932C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1C37C19" w14:textId="31DF0174" w:rsidR="00641500" w:rsidRPr="009032B0" w:rsidRDefault="4B13BD16" w:rsidP="009032B0">
      <w:pPr>
        <w:pStyle w:val="Paragrafo10"/>
      </w:pPr>
      <w:r w:rsidRPr="009032B0">
        <w:t>O Sistema Integrado de Gestão Acadêmica da Pós-Graduação da UFPR (SIGA-UFPR) é uma plataforma desenvolvida internamente para gerenciar todas as atividades da pós-graduação, integrando dados de ensino, pesquisa e desenvolvimento. Baseado em tecnologias de software livre, conecta-se a plataformas institucionais como Lattes/DGP CNPq, Receita Federal e Fundação Araucária, garantindo eficiência e interoperabilidade.</w:t>
      </w:r>
    </w:p>
    <w:p w14:paraId="137C7C76" w14:textId="53478DE4" w:rsidR="00641500" w:rsidRPr="009032B0" w:rsidRDefault="00641500" w:rsidP="009032B0">
      <w:pPr>
        <w:pStyle w:val="Paragrafo10"/>
      </w:pPr>
      <w:r w:rsidRPr="009032B0">
        <w:t xml:space="preserve">Organizado em sete eixos estruturantes, o SIGA-UFPR abrange desde o cadastro de programas e cursos até a titulação dos alunos, oferecendo rastreabilidade e auditoria das informações acadêmicas. Com portais específicos para coordenações, docentes, alunos e ex-alunos, o sistema também disponibiliza um portal de indicadores, fortalecendo a transparência e facilitando parcerias. Além disso, a integração com a plataforma </w:t>
      </w:r>
      <w:proofErr w:type="spellStart"/>
      <w:r w:rsidRPr="009032B0">
        <w:t>WordPress</w:t>
      </w:r>
      <w:proofErr w:type="spellEnd"/>
      <w:r w:rsidRPr="009032B0">
        <w:t xml:space="preserve"> permite a criação automática de sites para os programas, eliminando atualizações manuais e aprimorando a comunicação institucional.</w:t>
      </w:r>
    </w:p>
    <w:p w14:paraId="3400E937" w14:textId="77777777" w:rsidR="005C2E6B" w:rsidRPr="009553CD" w:rsidRDefault="005C2E6B" w:rsidP="0FE24202">
      <w:pPr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</w:p>
    <w:p w14:paraId="21FFA6B8" w14:textId="77777777" w:rsidR="009932C8" w:rsidRPr="009553CD" w:rsidRDefault="6404EFFF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45" w:name="_Toc237440087"/>
      <w:bookmarkStart w:id="46" w:name="_Toc237511661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2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.2 </w:t>
      </w:r>
      <w:r w:rsidR="2BD6915A" w:rsidRPr="009553CD">
        <w:rPr>
          <w:rFonts w:asciiTheme="majorHAnsi" w:hAnsiTheme="majorHAnsi" w:cstheme="majorBidi"/>
          <w:b/>
          <w:bCs/>
          <w:sz w:val="20"/>
          <w:szCs w:val="20"/>
        </w:rPr>
        <w:t>Programa de Governança Colaborativa de Informações da Pós-Graduação (</w:t>
      </w:r>
      <w:proofErr w:type="spellStart"/>
      <w:r w:rsidR="2BD6915A" w:rsidRPr="009553CD">
        <w:rPr>
          <w:rFonts w:asciiTheme="majorHAnsi" w:hAnsiTheme="majorHAnsi" w:cstheme="majorBidi"/>
          <w:b/>
          <w:bCs/>
          <w:sz w:val="20"/>
          <w:szCs w:val="20"/>
        </w:rPr>
        <w:t>GoPG</w:t>
      </w:r>
      <w:proofErr w:type="spellEnd"/>
      <w:r w:rsidR="2BD6915A" w:rsidRPr="009553CD">
        <w:rPr>
          <w:rFonts w:asciiTheme="majorHAnsi" w:hAnsiTheme="majorHAnsi" w:cstheme="majorBidi"/>
          <w:b/>
          <w:bCs/>
          <w:sz w:val="20"/>
          <w:szCs w:val="20"/>
        </w:rPr>
        <w:t>)</w:t>
      </w:r>
      <w:bookmarkEnd w:id="45"/>
      <w:bookmarkEnd w:id="46"/>
    </w:p>
    <w:p w14:paraId="67AB9C1C" w14:textId="77777777" w:rsidR="608226BE" w:rsidRPr="009553CD" w:rsidRDefault="608226BE" w:rsidP="608226BE">
      <w:p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</w:p>
    <w:p w14:paraId="3D90D203" w14:textId="77777777" w:rsidR="2BD6915A" w:rsidRPr="0002715A" w:rsidRDefault="2BD6915A" w:rsidP="0002715A">
      <w:pPr>
        <w:pStyle w:val="Paragrafo10"/>
      </w:pPr>
      <w:r w:rsidRPr="0002715A">
        <w:t>O Programa de Governança Colaborativa de Informações da Pós-Graduação (</w:t>
      </w:r>
      <w:proofErr w:type="spellStart"/>
      <w:r w:rsidRPr="0002715A">
        <w:t>GoPG</w:t>
      </w:r>
      <w:proofErr w:type="spellEnd"/>
      <w:r w:rsidRPr="0002715A">
        <w:t xml:space="preserve">), desenvolvido pela </w:t>
      </w:r>
      <w:r w:rsidR="68E8066C" w:rsidRPr="0002715A">
        <w:t>Capes</w:t>
      </w:r>
      <w:r w:rsidRPr="0002715A">
        <w:t>, tem como objetivo aprimorar a interoperabilidade entre sistemas acadêmicos, científicos, tecnológicos e de inovação, promovendo uma governança mais eficiente da informação na pós-graduação brasileira.</w:t>
      </w:r>
    </w:p>
    <w:p w14:paraId="77D58FE2" w14:textId="77777777" w:rsidR="2BD6915A" w:rsidRPr="0002715A" w:rsidRDefault="2BD6915A" w:rsidP="0002715A">
      <w:pPr>
        <w:pStyle w:val="Paragrafo10"/>
      </w:pPr>
      <w:r w:rsidRPr="0002715A">
        <w:t xml:space="preserve">A missão do </w:t>
      </w:r>
      <w:proofErr w:type="spellStart"/>
      <w:r w:rsidRPr="0002715A">
        <w:t>GoPG</w:t>
      </w:r>
      <w:proofErr w:type="spellEnd"/>
      <w:r w:rsidRPr="0002715A">
        <w:t xml:space="preserve"> é criar um ecossistema de informação estruturado e eficiente, que contribua para a racionalização de processos e serviços, promovendo o acesso a dados qualificados de maneira colaborativa, inclusiva e aberta. Por meio desse sistema, a CAPES busca transformar os processos de integração e certificação dos dados, garantindo maior transparência e confiabilidade nas informações acadêmicas. Com isso, busca-se proporcionar maior qualidade na gestão das informações estratégicas, facilitando a tomada de decisão e a avaliação dos Programas de Pós-Graduação (PPGs).</w:t>
      </w:r>
    </w:p>
    <w:p w14:paraId="56FDC64A" w14:textId="77777777" w:rsidR="2BD6915A" w:rsidRPr="0002715A" w:rsidRDefault="2BD6915A" w:rsidP="0002715A">
      <w:pPr>
        <w:pStyle w:val="Paragrafo10"/>
      </w:pPr>
      <w:r w:rsidRPr="0002715A">
        <w:t xml:space="preserve">A adesão ao </w:t>
      </w:r>
      <w:proofErr w:type="spellStart"/>
      <w:r w:rsidRPr="0002715A">
        <w:t>GoPG</w:t>
      </w:r>
      <w:proofErr w:type="spellEnd"/>
      <w:r w:rsidRPr="0002715A">
        <w:t xml:space="preserve"> trará diversos benefícios à UFPR, dentre eles: Otimização do fluxo de informação: Redução de redundâncias e inconsistências nos dados acadêmicos; Maior eficiência na avaliação da pós-graduação: Qualificação dos relatórios e indicadores utilizados nos processos de avaliação da CAPES; Facilidade de acesso e compartilhamento de informações: Aumento da transparência e integração entre os sistemas institucionais e nacionais; Melhoria na gestão estratégica da pós-graduação: Geração de dados mais precisos para subsidiar tomadas de decisão e planejamento institucional; Segurança e governança de dados aprimoradas: Atendimento às exigências de proteção de dados e às boas práticas de governança da informação.</w:t>
      </w:r>
    </w:p>
    <w:p w14:paraId="5F730E83" w14:textId="77777777" w:rsidR="0002715A" w:rsidRDefault="2BD6915A" w:rsidP="0002715A">
      <w:pPr>
        <w:pStyle w:val="Paragrafo10"/>
      </w:pPr>
      <w:r w:rsidRPr="0002715A">
        <w:t xml:space="preserve">A implementação do </w:t>
      </w:r>
      <w:proofErr w:type="spellStart"/>
      <w:r w:rsidRPr="0002715A">
        <w:t>GoPG</w:t>
      </w:r>
      <w:proofErr w:type="spellEnd"/>
      <w:r w:rsidRPr="0002715A">
        <w:t xml:space="preserve"> está em andamento na UFPR. Na data-base deste material, ainda não havia integração entre os sistemas institucionais e os sistemas abrangidos pelo Programa. A participação no </w:t>
      </w:r>
      <w:proofErr w:type="spellStart"/>
      <w:r w:rsidRPr="0002715A">
        <w:t>GoPG</w:t>
      </w:r>
      <w:proofErr w:type="spellEnd"/>
      <w:r w:rsidRPr="0002715A">
        <w:t xml:space="preserve"> busca contribuir para uma gestão acadêmica mais eficiente, transparente e alinhada às diretrizes nacionais de </w:t>
      </w:r>
      <w:r w:rsidRPr="0002715A">
        <w:lastRenderedPageBreak/>
        <w:t>avaliação da pós-graduação.</w:t>
      </w:r>
    </w:p>
    <w:p w14:paraId="1B1F3452" w14:textId="2692529F" w:rsidR="2BD6915A" w:rsidRPr="0002715A" w:rsidRDefault="2BD6915A" w:rsidP="0002715A">
      <w:pPr>
        <w:pStyle w:val="Paragrafo10"/>
      </w:pPr>
      <w:r w:rsidRPr="0002715A">
        <w:t xml:space="preserve">Mais informações sobre o tema em: </w:t>
      </w:r>
      <w:hyperlink r:id="rId41" w:history="1">
        <w:r w:rsidR="0002715A" w:rsidRPr="001B57B7">
          <w:rPr>
            <w:rStyle w:val="Hyperlink"/>
          </w:rPr>
          <w:t>https://www.gov.br/capes/pt-br/acesso-a-informacao/acoes-e-programas/avaliacao/programa-de-governanca-colaborativa-de-informacoes-da-pos-graduacao-gopg</w:t>
        </w:r>
      </w:hyperlink>
      <w:r w:rsidR="671C8103" w:rsidRPr="0002715A">
        <w:t xml:space="preserve"> </w:t>
      </w:r>
    </w:p>
    <w:p w14:paraId="4A5796F8" w14:textId="17994C44" w:rsidR="00051B71" w:rsidRDefault="00051B71">
      <w:p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1D478229" w14:textId="77777777" w:rsidR="009932C8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47" w:name="_Toc237440088"/>
      <w:bookmarkStart w:id="48" w:name="_Toc237511662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2</w:t>
      </w:r>
      <w:r w:rsidR="001713C6" w:rsidRPr="009553CD">
        <w:rPr>
          <w:rFonts w:asciiTheme="majorHAnsi" w:hAnsiTheme="majorHAnsi" w:cstheme="majorBidi"/>
          <w:b/>
          <w:bCs/>
          <w:sz w:val="20"/>
          <w:szCs w:val="20"/>
        </w:rPr>
        <w:t>.</w:t>
      </w:r>
      <w:r w:rsidR="00F97F3E" w:rsidRPr="009553CD">
        <w:rPr>
          <w:rFonts w:asciiTheme="majorHAnsi" w:hAnsiTheme="majorHAnsi" w:cstheme="majorBidi"/>
          <w:b/>
          <w:bCs/>
          <w:sz w:val="20"/>
          <w:szCs w:val="20"/>
        </w:rPr>
        <w:t>3</w:t>
      </w:r>
      <w:r w:rsidR="00970AE4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9932C8" w:rsidRPr="009553CD">
        <w:rPr>
          <w:rFonts w:asciiTheme="majorHAnsi" w:hAnsiTheme="majorHAnsi" w:cstheme="majorBidi"/>
          <w:b/>
          <w:bCs/>
          <w:sz w:val="20"/>
          <w:szCs w:val="20"/>
        </w:rPr>
        <w:t>Acompanhamento de Egressos</w:t>
      </w:r>
      <w:bookmarkEnd w:id="47"/>
      <w:bookmarkEnd w:id="48"/>
    </w:p>
    <w:p w14:paraId="5B591F1B" w14:textId="77777777" w:rsidR="009932C8" w:rsidRPr="009553CD" w:rsidRDefault="009932C8" w:rsidP="009932C8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050B4234" w14:textId="1A4819F8" w:rsidR="000F43FD" w:rsidRPr="0002715A" w:rsidRDefault="000F43FD" w:rsidP="0002715A">
      <w:pPr>
        <w:pStyle w:val="Paragrafo10"/>
      </w:pPr>
      <w:r w:rsidRPr="0002715A">
        <w:t xml:space="preserve">A UFPR mantém uma política de acompanhamento de egressos por meio do Portal </w:t>
      </w:r>
      <w:r w:rsidR="692CBA5D" w:rsidRPr="0002715A">
        <w:t xml:space="preserve">de Indicadores de </w:t>
      </w:r>
      <w:r w:rsidRPr="0002715A">
        <w:t>Aluno</w:t>
      </w:r>
      <w:r w:rsidR="3DE35065" w:rsidRPr="0002715A">
        <w:t>s</w:t>
      </w:r>
      <w:r w:rsidRPr="0002715A">
        <w:t xml:space="preserve"> Egresso</w:t>
      </w:r>
      <w:r w:rsidR="68F8A789" w:rsidRPr="0002715A">
        <w:t>s</w:t>
      </w:r>
      <w:r w:rsidRPr="0002715A">
        <w:t>, que monitora a inserção dos titulados no mercado de trabalho. Integrada ao Cadastro Geral de Empregados e Desempregados (CAGED) do Ministério do Trabalho e Emprego e à plataforma Lattes/CNPq, a ferramenta permite gerar relatórios sobre empregabilidade, área de atuação e produção científica por até cinco anos após a titulação. Essas informações subsidiam o aprimoramento dos programas de pós-graduação e a adequação da formação acadêmica às demandas da sociedade. A próxima etapa do projeto prevê a integração desses dados com os do vestibular para um mapeamento mais completo da trajetória dos estudantes.</w:t>
      </w:r>
    </w:p>
    <w:p w14:paraId="1BF76DE1" w14:textId="5B1908E6" w:rsidR="000F43FD" w:rsidRPr="0002715A" w:rsidRDefault="00276301" w:rsidP="0002715A">
      <w:pPr>
        <w:pStyle w:val="Paragrafo10"/>
      </w:pPr>
      <w:r w:rsidRPr="0002715A">
        <w:t>C</w:t>
      </w:r>
      <w:r w:rsidR="000F43FD" w:rsidRPr="0002715A">
        <w:t xml:space="preserve">omplementarmente, </w:t>
      </w:r>
      <w:r w:rsidR="002A583D" w:rsidRPr="0002715A">
        <w:t xml:space="preserve">a Unidade de Apoio à Governança e à Gestão de Riscos (UGR), da </w:t>
      </w:r>
      <w:proofErr w:type="spellStart"/>
      <w:r w:rsidR="002A583D" w:rsidRPr="0002715A">
        <w:t>Pró-reitoria</w:t>
      </w:r>
      <w:proofErr w:type="spellEnd"/>
      <w:r w:rsidR="002A583D" w:rsidRPr="0002715A">
        <w:t xml:space="preserve"> de Planejamento e Dados (PROPLAD), </w:t>
      </w:r>
      <w:r w:rsidR="000F43FD" w:rsidRPr="0002715A">
        <w:t>realizou uma pesquisa com egressos de mestrado e doutorado dos últimos dez anos, avaliando desde a qualidade dos serviços prestados pela UFPR até o impacto da formação na carreira profissional. Os resultados estão disponíveis em um painel interativo, permitindo que os PPGs acessem e analisem os dados conforme suas necessidades.</w:t>
      </w:r>
    </w:p>
    <w:p w14:paraId="7E3F11EC" w14:textId="77777777" w:rsidR="009D3A82" w:rsidRPr="0002715A" w:rsidRDefault="00D21175" w:rsidP="0002715A">
      <w:pPr>
        <w:pStyle w:val="Paragrafo10"/>
      </w:pPr>
      <w:r w:rsidRPr="0002715A">
        <w:t>Mais informações em</w:t>
      </w:r>
      <w:r w:rsidR="2D4578F9" w:rsidRPr="0002715A">
        <w:t xml:space="preserve">: </w:t>
      </w:r>
    </w:p>
    <w:p w14:paraId="549F8BFC" w14:textId="77777777" w:rsidR="00492364" w:rsidRPr="0002715A" w:rsidRDefault="006F3BEC" w:rsidP="0002715A">
      <w:pPr>
        <w:pStyle w:val="PargrafodaLista"/>
        <w:numPr>
          <w:ilvl w:val="0"/>
          <w:numId w:val="41"/>
        </w:numPr>
        <w:rPr>
          <w:rFonts w:asciiTheme="majorHAnsi" w:hAnsiTheme="majorHAnsi" w:cstheme="majorHAnsi"/>
          <w:sz w:val="20"/>
          <w:szCs w:val="20"/>
        </w:rPr>
      </w:pPr>
      <w:hyperlink r:id="rId42" w:anchor="!/" w:history="1">
        <w:r w:rsidRPr="0002715A">
          <w:rPr>
            <w:rStyle w:val="Hyperlink"/>
            <w:rFonts w:asciiTheme="majorHAnsi" w:hAnsiTheme="majorHAnsi" w:cstheme="majorHAnsi"/>
            <w:sz w:val="20"/>
            <w:szCs w:val="20"/>
          </w:rPr>
          <w:t>https://siga.ufpr.br/indicadores/#!/</w:t>
        </w:r>
      </w:hyperlink>
    </w:p>
    <w:p w14:paraId="71987DA6" w14:textId="6DB93CB6" w:rsidR="005F53EE" w:rsidRPr="00662330" w:rsidRDefault="00492364" w:rsidP="00662330">
      <w:pPr>
        <w:pStyle w:val="PargrafodaLista"/>
        <w:numPr>
          <w:ilvl w:val="0"/>
          <w:numId w:val="41"/>
        </w:numPr>
        <w:rPr>
          <w:rFonts w:asciiTheme="majorHAnsi" w:hAnsiTheme="majorHAnsi" w:cstheme="majorHAnsi"/>
          <w:sz w:val="20"/>
          <w:szCs w:val="20"/>
        </w:rPr>
      </w:pPr>
      <w:r w:rsidRPr="0002715A">
        <w:rPr>
          <w:rFonts w:asciiTheme="majorHAnsi" w:hAnsiTheme="majorHAnsi" w:cstheme="majorHAnsi"/>
          <w:sz w:val="20"/>
          <w:szCs w:val="20"/>
        </w:rPr>
        <w:t>Painel de pesquisa com egressos</w:t>
      </w:r>
      <w:r w:rsidR="002A583D" w:rsidRPr="0002715A">
        <w:rPr>
          <w:rFonts w:asciiTheme="majorHAnsi" w:hAnsiTheme="majorHAnsi" w:cstheme="majorHAnsi"/>
          <w:sz w:val="20"/>
          <w:szCs w:val="20"/>
        </w:rPr>
        <w:t xml:space="preserve"> (PROPLAD/UGR)</w:t>
      </w:r>
      <w:r w:rsidR="005F53EE" w:rsidRPr="0002715A">
        <w:rPr>
          <w:rFonts w:asciiTheme="majorHAnsi" w:hAnsiTheme="majorHAnsi" w:cstheme="majorHAnsi"/>
          <w:sz w:val="20"/>
          <w:szCs w:val="20"/>
        </w:rPr>
        <w:t>:</w:t>
      </w:r>
      <w:r w:rsidR="00662330">
        <w:rPr>
          <w:rFonts w:asciiTheme="majorHAnsi" w:hAnsiTheme="majorHAnsi" w:cstheme="majorHAnsi"/>
          <w:sz w:val="20"/>
          <w:szCs w:val="20"/>
        </w:rPr>
        <w:t xml:space="preserve"> </w:t>
      </w:r>
      <w:hyperlink r:id="rId43" w:history="1">
        <w:r w:rsidR="00662330" w:rsidRPr="001B57B7">
          <w:rPr>
            <w:rStyle w:val="Hyperlink"/>
            <w:rFonts w:asciiTheme="majorHAnsi" w:hAnsiTheme="majorHAnsi" w:cstheme="majorHAnsi"/>
            <w:sz w:val="20"/>
            <w:szCs w:val="20"/>
          </w:rPr>
          <w:t>https://app.powerbi.com/view?r=eyJrIjoiYjQwZjE2ZWItODE5ZC00ZjVlLWFkZDYtYjg1MzAzODQyNTBlIiwidCI6ImMzN2IzN2EzLWU5ZTItNDJmOS1iYzY3LTRiOWI3MzhlMWRmMCJ9</w:t>
        </w:r>
      </w:hyperlink>
      <w:r w:rsidR="001841D0" w:rsidRPr="0002715A">
        <w:t xml:space="preserve"> </w:t>
      </w:r>
    </w:p>
    <w:p w14:paraId="02193F05" w14:textId="77777777" w:rsidR="004C1B9D" w:rsidRPr="009553CD" w:rsidRDefault="004C1B9D" w:rsidP="009932C8">
      <w:p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1D936415" w14:textId="77777777" w:rsidR="004C1B9D" w:rsidRPr="009553CD" w:rsidRDefault="006E4CE8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49" w:name="_Toc237440089"/>
      <w:bookmarkStart w:id="50" w:name="_Toc237511663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2</w:t>
      </w:r>
      <w:r w:rsidR="001713C6" w:rsidRPr="009553CD">
        <w:rPr>
          <w:rFonts w:asciiTheme="majorHAnsi" w:hAnsiTheme="majorHAnsi" w:cstheme="majorBidi"/>
          <w:b/>
          <w:bCs/>
          <w:sz w:val="20"/>
          <w:szCs w:val="20"/>
        </w:rPr>
        <w:t>.</w:t>
      </w:r>
      <w:r w:rsidR="00F97F3E" w:rsidRPr="009553CD">
        <w:rPr>
          <w:rFonts w:asciiTheme="majorHAnsi" w:hAnsiTheme="majorHAnsi" w:cstheme="majorBidi"/>
          <w:b/>
          <w:bCs/>
          <w:sz w:val="20"/>
          <w:szCs w:val="20"/>
        </w:rPr>
        <w:t>4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4714C7" w:rsidRPr="009553CD">
        <w:rPr>
          <w:rFonts w:asciiTheme="majorHAnsi" w:hAnsiTheme="majorHAnsi" w:cstheme="majorBidi"/>
          <w:b/>
          <w:bCs/>
          <w:sz w:val="20"/>
          <w:szCs w:val="20"/>
        </w:rPr>
        <w:t>Dados Abertos</w:t>
      </w:r>
      <w:r w:rsidR="009F5BCC" w:rsidRPr="009553CD">
        <w:rPr>
          <w:rFonts w:asciiTheme="majorHAnsi" w:hAnsiTheme="majorHAnsi" w:cstheme="majorBidi"/>
          <w:b/>
          <w:bCs/>
          <w:sz w:val="20"/>
          <w:szCs w:val="20"/>
        </w:rPr>
        <w:t>: Portal de Transparência</w:t>
      </w:r>
      <w:r w:rsidR="004714C7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4C1B9D" w:rsidRPr="009553CD">
        <w:rPr>
          <w:rFonts w:asciiTheme="majorHAnsi" w:hAnsiTheme="majorHAnsi" w:cstheme="majorBidi"/>
          <w:b/>
          <w:bCs/>
          <w:sz w:val="20"/>
          <w:szCs w:val="20"/>
        </w:rPr>
        <w:t>da UFPR</w:t>
      </w:r>
      <w:bookmarkEnd w:id="49"/>
      <w:bookmarkEnd w:id="50"/>
      <w:r w:rsidR="009F5BCC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</w:p>
    <w:p w14:paraId="3A733520" w14:textId="77777777" w:rsidR="004C1B9D" w:rsidRPr="009553CD" w:rsidRDefault="004C1B9D" w:rsidP="004C1B9D">
      <w:pPr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70C9DFA5" w14:textId="6A77362B" w:rsidR="00C37743" w:rsidRPr="00662330" w:rsidRDefault="00C37743" w:rsidP="00662330">
      <w:pPr>
        <w:pStyle w:val="Paragrafo10"/>
      </w:pPr>
      <w:r w:rsidRPr="00662330">
        <w:t>O Portal de Transparência da UFPR é uma ferramenta essencial para a gestão e o aprimoramento da pós-graduação, proporcionando acesso a dados estratégicos sobre ensino, pesquisa e extensão. Com diversos módulos, a plataforma permite que programas de pós-graduação</w:t>
      </w:r>
      <w:r w:rsidR="000B7B03" w:rsidRPr="00662330">
        <w:t xml:space="preserve">, </w:t>
      </w:r>
      <w:r w:rsidRPr="00662330">
        <w:t>pesquisadores e gestores analisem informações institucionais de forma clara e acessível, contribuindo para a tomada de decisões e o planejamento acadêmico.</w:t>
      </w:r>
    </w:p>
    <w:p w14:paraId="0B95A0AD" w14:textId="77777777" w:rsidR="00C37743" w:rsidRPr="00662330" w:rsidRDefault="00C37743" w:rsidP="00662330">
      <w:pPr>
        <w:pStyle w:val="Paragrafo10"/>
      </w:pPr>
      <w:r w:rsidRPr="00662330">
        <w:t>Os principais módulos de apoio à pós-graduação incluem:</w:t>
      </w:r>
    </w:p>
    <w:p w14:paraId="0641B756" w14:textId="77777777" w:rsidR="00C37743" w:rsidRPr="00662330" w:rsidRDefault="00C37743" w:rsidP="00662330">
      <w:pPr>
        <w:pStyle w:val="PargrafodaLista"/>
        <w:numPr>
          <w:ilvl w:val="0"/>
          <w:numId w:val="42"/>
        </w:numPr>
        <w:spacing w:after="120"/>
        <w:ind w:left="714" w:hanging="357"/>
        <w:rPr>
          <w:rFonts w:asciiTheme="majorHAnsi" w:hAnsiTheme="majorHAnsi" w:cstheme="majorHAnsi"/>
          <w:sz w:val="20"/>
          <w:szCs w:val="20"/>
        </w:rPr>
      </w:pPr>
      <w:r w:rsidRPr="00662330">
        <w:rPr>
          <w:rFonts w:asciiTheme="majorHAnsi" w:hAnsiTheme="majorHAnsi" w:cstheme="majorHAnsi"/>
          <w:b/>
          <w:bCs/>
          <w:sz w:val="20"/>
          <w:szCs w:val="20"/>
        </w:rPr>
        <w:t>Dados Acadêmicos</w:t>
      </w:r>
      <w:r w:rsidRPr="00662330">
        <w:rPr>
          <w:rFonts w:asciiTheme="majorHAnsi" w:hAnsiTheme="majorHAnsi" w:cstheme="majorHAnsi"/>
          <w:sz w:val="20"/>
          <w:szCs w:val="20"/>
        </w:rPr>
        <w:t>: informações extraídas do SIGA-UFPR sobre cursos, disciplinas, docentes e projetos acadêmicos, auxiliando na gestão dos PPGs;</w:t>
      </w:r>
    </w:p>
    <w:p w14:paraId="22231158" w14:textId="77777777" w:rsidR="00C37743" w:rsidRPr="00662330" w:rsidRDefault="00C37743" w:rsidP="00662330">
      <w:pPr>
        <w:pStyle w:val="PargrafodaLista"/>
        <w:numPr>
          <w:ilvl w:val="0"/>
          <w:numId w:val="42"/>
        </w:numPr>
        <w:spacing w:after="120"/>
        <w:ind w:left="714" w:hanging="357"/>
        <w:rPr>
          <w:rFonts w:asciiTheme="majorHAnsi" w:hAnsiTheme="majorHAnsi" w:cstheme="majorHAnsi"/>
          <w:sz w:val="20"/>
          <w:szCs w:val="20"/>
        </w:rPr>
      </w:pPr>
      <w:r w:rsidRPr="00662330">
        <w:rPr>
          <w:rFonts w:asciiTheme="majorHAnsi" w:hAnsiTheme="majorHAnsi" w:cstheme="majorHAnsi"/>
          <w:b/>
          <w:bCs/>
          <w:sz w:val="20"/>
          <w:szCs w:val="20"/>
        </w:rPr>
        <w:t>Indicadores</w:t>
      </w:r>
      <w:r w:rsidR="005A18C9" w:rsidRPr="00662330">
        <w:rPr>
          <w:rFonts w:asciiTheme="majorHAnsi" w:hAnsiTheme="majorHAnsi" w:cstheme="majorHAnsi"/>
          <w:sz w:val="20"/>
          <w:szCs w:val="20"/>
        </w:rPr>
        <w:t xml:space="preserve">: </w:t>
      </w:r>
      <w:r w:rsidRPr="00662330">
        <w:rPr>
          <w:rFonts w:asciiTheme="majorHAnsi" w:hAnsiTheme="majorHAnsi" w:cstheme="majorHAnsi"/>
          <w:sz w:val="20"/>
          <w:szCs w:val="20"/>
        </w:rPr>
        <w:t>dados consolidados sobre ensino, pesquisa e extensão, essenciais para avaliações institucionais e aprimoramento dos programas;</w:t>
      </w:r>
    </w:p>
    <w:p w14:paraId="365D322A" w14:textId="77777777" w:rsidR="00C37743" w:rsidRPr="00662330" w:rsidRDefault="00C37743" w:rsidP="00662330">
      <w:pPr>
        <w:pStyle w:val="PargrafodaLista"/>
        <w:numPr>
          <w:ilvl w:val="0"/>
          <w:numId w:val="42"/>
        </w:numPr>
        <w:spacing w:after="120"/>
        <w:ind w:left="714" w:hanging="357"/>
        <w:rPr>
          <w:rFonts w:asciiTheme="majorHAnsi" w:hAnsiTheme="majorHAnsi" w:cstheme="majorHAnsi"/>
          <w:sz w:val="20"/>
          <w:szCs w:val="20"/>
        </w:rPr>
      </w:pPr>
      <w:r w:rsidRPr="00662330">
        <w:rPr>
          <w:rFonts w:asciiTheme="majorHAnsi" w:hAnsiTheme="majorHAnsi" w:cstheme="majorHAnsi"/>
          <w:b/>
          <w:bCs/>
          <w:sz w:val="20"/>
          <w:szCs w:val="20"/>
        </w:rPr>
        <w:t>Relatórios Dinâmicos</w:t>
      </w:r>
      <w:r w:rsidR="005A18C9" w:rsidRPr="00662330">
        <w:rPr>
          <w:rFonts w:asciiTheme="majorHAnsi" w:hAnsiTheme="majorHAnsi" w:cstheme="majorHAnsi"/>
          <w:sz w:val="20"/>
          <w:szCs w:val="20"/>
        </w:rPr>
        <w:t xml:space="preserve">: </w:t>
      </w:r>
      <w:r w:rsidRPr="00662330">
        <w:rPr>
          <w:rFonts w:asciiTheme="majorHAnsi" w:hAnsiTheme="majorHAnsi" w:cstheme="majorHAnsi"/>
          <w:sz w:val="20"/>
          <w:szCs w:val="20"/>
        </w:rPr>
        <w:t>ferramentas de personalização e exportação de relatórios para acompanhamento de desempenho e planejamento estratégico;</w:t>
      </w:r>
    </w:p>
    <w:p w14:paraId="305A3CE4" w14:textId="77777777" w:rsidR="00C37743" w:rsidRPr="00662330" w:rsidRDefault="00C37743" w:rsidP="00662330">
      <w:pPr>
        <w:pStyle w:val="PargrafodaLista"/>
        <w:numPr>
          <w:ilvl w:val="0"/>
          <w:numId w:val="42"/>
        </w:numPr>
        <w:spacing w:after="120"/>
        <w:ind w:left="714" w:hanging="357"/>
        <w:rPr>
          <w:rFonts w:asciiTheme="majorHAnsi" w:hAnsiTheme="majorHAnsi" w:cstheme="majorHAnsi"/>
          <w:sz w:val="20"/>
          <w:szCs w:val="20"/>
        </w:rPr>
      </w:pPr>
      <w:r w:rsidRPr="00662330">
        <w:rPr>
          <w:rFonts w:asciiTheme="majorHAnsi" w:hAnsiTheme="majorHAnsi" w:cstheme="majorHAnsi"/>
          <w:b/>
          <w:bCs/>
          <w:sz w:val="20"/>
          <w:szCs w:val="20"/>
        </w:rPr>
        <w:t>Mundo UFPR</w:t>
      </w:r>
      <w:r w:rsidR="005A18C9" w:rsidRPr="00662330">
        <w:rPr>
          <w:rFonts w:asciiTheme="majorHAnsi" w:hAnsiTheme="majorHAnsi" w:cstheme="majorHAnsi"/>
          <w:sz w:val="20"/>
          <w:szCs w:val="20"/>
        </w:rPr>
        <w:t xml:space="preserve">: </w:t>
      </w:r>
      <w:r w:rsidRPr="00662330">
        <w:rPr>
          <w:rFonts w:asciiTheme="majorHAnsi" w:hAnsiTheme="majorHAnsi" w:cstheme="majorHAnsi"/>
          <w:sz w:val="20"/>
          <w:szCs w:val="20"/>
        </w:rPr>
        <w:t>busca integrada por pesquisadores, produções acadêmicas, programas e disciplinas, facilitando a articulação entre grupos de pesquisa e a visibilidade da pós-graduação;</w:t>
      </w:r>
    </w:p>
    <w:p w14:paraId="10DEC32F" w14:textId="77777777" w:rsidR="00C37743" w:rsidRDefault="00C37743" w:rsidP="00662330">
      <w:pPr>
        <w:pStyle w:val="PargrafodaLista"/>
        <w:numPr>
          <w:ilvl w:val="0"/>
          <w:numId w:val="42"/>
        </w:numPr>
        <w:spacing w:after="120"/>
        <w:ind w:left="714" w:hanging="357"/>
        <w:rPr>
          <w:rFonts w:asciiTheme="majorHAnsi" w:hAnsiTheme="majorHAnsi" w:cstheme="majorHAnsi"/>
          <w:sz w:val="20"/>
          <w:szCs w:val="20"/>
        </w:rPr>
      </w:pPr>
      <w:r w:rsidRPr="00662330">
        <w:rPr>
          <w:rFonts w:asciiTheme="majorHAnsi" w:hAnsiTheme="majorHAnsi" w:cstheme="majorHAnsi"/>
          <w:b/>
          <w:bCs/>
          <w:sz w:val="20"/>
          <w:szCs w:val="20"/>
        </w:rPr>
        <w:t>Dados Abertos</w:t>
      </w:r>
      <w:r w:rsidR="005A18C9" w:rsidRPr="00662330">
        <w:rPr>
          <w:rFonts w:asciiTheme="majorHAnsi" w:hAnsiTheme="majorHAnsi" w:cstheme="majorHAnsi"/>
          <w:sz w:val="20"/>
          <w:szCs w:val="20"/>
        </w:rPr>
        <w:t xml:space="preserve">: </w:t>
      </w:r>
      <w:r w:rsidRPr="00662330">
        <w:rPr>
          <w:rFonts w:asciiTheme="majorHAnsi" w:hAnsiTheme="majorHAnsi" w:cstheme="majorHAnsi"/>
          <w:sz w:val="20"/>
          <w:szCs w:val="20"/>
        </w:rPr>
        <w:t>acesso a informações institucionais em formato .</w:t>
      </w:r>
      <w:proofErr w:type="spellStart"/>
      <w:r w:rsidRPr="00662330">
        <w:rPr>
          <w:rFonts w:asciiTheme="majorHAnsi" w:hAnsiTheme="majorHAnsi" w:cstheme="majorHAnsi"/>
          <w:sz w:val="20"/>
          <w:szCs w:val="20"/>
        </w:rPr>
        <w:t>csv</w:t>
      </w:r>
      <w:proofErr w:type="spellEnd"/>
      <w:r w:rsidRPr="00662330">
        <w:rPr>
          <w:rFonts w:asciiTheme="majorHAnsi" w:hAnsiTheme="majorHAnsi" w:cstheme="majorHAnsi"/>
          <w:sz w:val="20"/>
          <w:szCs w:val="20"/>
        </w:rPr>
        <w:t xml:space="preserve"> para análises detalhadas e estudos específicos.</w:t>
      </w:r>
    </w:p>
    <w:p w14:paraId="4CF29912" w14:textId="24CCAFBB" w:rsidR="00C37743" w:rsidRPr="00662330" w:rsidRDefault="00C37743" w:rsidP="00662330">
      <w:pPr>
        <w:pStyle w:val="Paragrafo10"/>
      </w:pPr>
      <w:r w:rsidRPr="00662330">
        <w:t>Ao garantir transparência e acessibilidade, o portal fortalece a gestão da pós-graduação, permitindo o acompanhamento das atividades acadêmicas, a identificação de tendências e o suporte à avaliação institucional.</w:t>
      </w:r>
    </w:p>
    <w:p w14:paraId="6CD58271" w14:textId="77777777" w:rsidR="004C1B9D" w:rsidRPr="00662330" w:rsidRDefault="004C1B9D" w:rsidP="00662330">
      <w:pPr>
        <w:pStyle w:val="Paragrafo10"/>
      </w:pPr>
      <w:r w:rsidRPr="00662330">
        <w:t xml:space="preserve">Acesse o Portal de Transparência da UFPR em: </w:t>
      </w:r>
      <w:hyperlink r:id="rId44" w:history="1">
        <w:r w:rsidRPr="00662330">
          <w:rPr>
            <w:rStyle w:val="Hyperlink"/>
          </w:rPr>
          <w:t>https://transparencia.ufpr.br</w:t>
        </w:r>
      </w:hyperlink>
      <w:r w:rsidRPr="00662330">
        <w:t xml:space="preserve"> </w:t>
      </w:r>
    </w:p>
    <w:p w14:paraId="7D631D03" w14:textId="77777777" w:rsidR="003F0EFB" w:rsidRPr="009553CD" w:rsidRDefault="008A6D4A" w:rsidP="004555FE">
      <w:pPr>
        <w:pStyle w:val="Ttulo2"/>
        <w:shd w:val="clear" w:color="auto" w:fill="DAEEF3" w:themeFill="accent5" w:themeFillTint="33"/>
        <w:spacing w:line="259" w:lineRule="auto"/>
        <w:rPr>
          <w:rFonts w:asciiTheme="majorHAnsi" w:hAnsiTheme="majorHAnsi" w:cstheme="majorBidi"/>
          <w:b/>
          <w:bCs/>
          <w:sz w:val="20"/>
          <w:szCs w:val="20"/>
        </w:rPr>
      </w:pPr>
      <w:bookmarkStart w:id="51" w:name="_Toc1458128409"/>
      <w:bookmarkStart w:id="52" w:name="_Toc237440090"/>
      <w:bookmarkStart w:id="53" w:name="_Toc237511664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3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716E49"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Superintendência de Parcerias </w:t>
      </w:r>
      <w:bookmarkEnd w:id="51"/>
      <w:r w:rsidR="2D18B16D" w:rsidRPr="009553CD">
        <w:rPr>
          <w:rFonts w:asciiTheme="majorHAnsi" w:hAnsiTheme="majorHAnsi" w:cstheme="majorBidi"/>
          <w:b/>
          <w:bCs/>
          <w:sz w:val="20"/>
          <w:szCs w:val="20"/>
        </w:rPr>
        <w:t>e Relações Institucionais</w:t>
      </w:r>
      <w:bookmarkEnd w:id="52"/>
      <w:bookmarkEnd w:id="53"/>
    </w:p>
    <w:p w14:paraId="5E5CE450" w14:textId="77777777" w:rsidR="003F0EFB" w:rsidRPr="009553CD" w:rsidRDefault="003F0EFB" w:rsidP="003F0EFB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2CAFC461" w14:textId="0D7342E1" w:rsidR="00614263" w:rsidRPr="00A2131D" w:rsidRDefault="00614263" w:rsidP="00A2131D">
      <w:pPr>
        <w:pStyle w:val="Paragrafo10"/>
      </w:pPr>
      <w:r w:rsidRPr="00A2131D">
        <w:t xml:space="preserve">A UFPR apoia a inovação na pós-graduação stricto sensu por meio da Superintendência de Parcerias e </w:t>
      </w:r>
      <w:r w:rsidR="36513B3E" w:rsidRPr="00A2131D">
        <w:t>Relações Institucionais (SUPRI</w:t>
      </w:r>
      <w:r w:rsidRPr="00A2131D">
        <w:t>). A S</w:t>
      </w:r>
      <w:r w:rsidR="733DC48A" w:rsidRPr="00A2131D">
        <w:t>UPRI</w:t>
      </w:r>
      <w:r w:rsidRPr="00A2131D">
        <w:t xml:space="preserve"> facilita a conexão entre a universidade e setores público e privado, promovendo parcerias estratégicas para a aplicação do conhecimento acadêmico.</w:t>
      </w:r>
    </w:p>
    <w:p w14:paraId="6E0D859E" w14:textId="19D97ADF" w:rsidR="00614263" w:rsidRPr="00A2131D" w:rsidRDefault="63841E2B" w:rsidP="00A2131D">
      <w:pPr>
        <w:pStyle w:val="Paragrafo10"/>
      </w:pPr>
      <w:r w:rsidRPr="00A2131D">
        <w:lastRenderedPageBreak/>
        <w:t>Também</w:t>
      </w:r>
      <w:r w:rsidR="00614263" w:rsidRPr="00A2131D">
        <w:t xml:space="preserve"> gerencia a propriedade intelectual, viabiliza a transferência de tecnologia e estimula o empreendedorismo acadêmico. Com coordenações especializadas, apoia a proteção de patentes e registros tecnológicos, além de fomentar startups e empresas de base tecnológica pelo Hub de Inovação UFPR, que oferece coworking, mentorias e programas de </w:t>
      </w:r>
      <w:proofErr w:type="spellStart"/>
      <w:r w:rsidR="00614263" w:rsidRPr="00A2131D">
        <w:t>pré</w:t>
      </w:r>
      <w:proofErr w:type="spellEnd"/>
      <w:r w:rsidR="00614263" w:rsidRPr="00A2131D">
        <w:t>-incubação.</w:t>
      </w:r>
    </w:p>
    <w:p w14:paraId="0E03EFC9" w14:textId="474B7B47" w:rsidR="00A2131D" w:rsidRPr="00A2131D" w:rsidRDefault="33848D63" w:rsidP="00A2131D">
      <w:pPr>
        <w:pStyle w:val="Paragrafo10"/>
      </w:pPr>
      <w:r w:rsidRPr="00A2131D">
        <w:t>Além disso,</w:t>
      </w:r>
      <w:r w:rsidR="00614263" w:rsidRPr="00A2131D">
        <w:t xml:space="preserve"> também realiza eventos e capacitações, aproximando pesquisadores, estudantes e o setor produtivo para transformar conhecimento científico em soluções inovadoras. Dessa forma, a UFPR estrutura-se estrategicamente para fortalecer a inovação e ampliar o impacto da pesquisa em seus Programas de Pós-Graduação.</w:t>
      </w:r>
    </w:p>
    <w:p w14:paraId="0F82AF9F" w14:textId="0561A502" w:rsidR="003F0EFB" w:rsidRPr="00A2131D" w:rsidRDefault="00FA65E8" w:rsidP="00A2131D">
      <w:pPr>
        <w:pStyle w:val="PargrafodaLista"/>
        <w:numPr>
          <w:ilvl w:val="0"/>
          <w:numId w:val="44"/>
        </w:numPr>
        <w:rPr>
          <w:rFonts w:asciiTheme="majorHAnsi" w:hAnsiTheme="majorHAnsi" w:cstheme="majorHAnsi"/>
          <w:sz w:val="20"/>
          <w:szCs w:val="20"/>
        </w:rPr>
      </w:pPr>
      <w:r w:rsidRPr="00A2131D">
        <w:rPr>
          <w:rFonts w:asciiTheme="majorHAnsi" w:hAnsiTheme="majorHAnsi" w:cstheme="majorHAnsi"/>
          <w:sz w:val="20"/>
          <w:szCs w:val="20"/>
        </w:rPr>
        <w:t>Para mais informações, visite</w:t>
      </w:r>
      <w:r w:rsidR="0022008E" w:rsidRPr="00A2131D">
        <w:rPr>
          <w:rFonts w:asciiTheme="majorHAnsi" w:hAnsiTheme="majorHAnsi" w:cstheme="majorHAnsi"/>
          <w:sz w:val="20"/>
          <w:szCs w:val="20"/>
        </w:rPr>
        <w:t xml:space="preserve"> </w:t>
      </w:r>
      <w:hyperlink r:id="rId45" w:history="1">
        <w:r w:rsidR="00CA4EF5" w:rsidRPr="00A2131D">
          <w:rPr>
            <w:rStyle w:val="Hyperlink"/>
            <w:rFonts w:asciiTheme="majorHAnsi" w:hAnsiTheme="majorHAnsi" w:cstheme="majorHAnsi"/>
            <w:sz w:val="20"/>
            <w:szCs w:val="20"/>
          </w:rPr>
          <w:t>https://supri.ufpr.br</w:t>
        </w:r>
      </w:hyperlink>
      <w:r w:rsidRPr="00A2131D">
        <w:rPr>
          <w:rFonts w:asciiTheme="majorHAnsi" w:hAnsiTheme="majorHAnsi" w:cstheme="majorHAnsi"/>
          <w:sz w:val="20"/>
          <w:szCs w:val="20"/>
        </w:rPr>
        <w:t>.</w:t>
      </w:r>
    </w:p>
    <w:p w14:paraId="1CB4ED86" w14:textId="77777777" w:rsidR="00F47A92" w:rsidRPr="00A2131D" w:rsidRDefault="00F47A92" w:rsidP="00A2131D"/>
    <w:p w14:paraId="6408FC94" w14:textId="77777777" w:rsidR="001713C6" w:rsidRPr="009553CD" w:rsidRDefault="001713C6" w:rsidP="004555FE">
      <w:pPr>
        <w:pStyle w:val="Ttulo2"/>
        <w:shd w:val="clear" w:color="auto" w:fill="DAEEF3" w:themeFill="accent5" w:themeFillTint="33"/>
        <w:spacing w:line="259" w:lineRule="auto"/>
        <w:rPr>
          <w:rFonts w:asciiTheme="majorHAnsi" w:hAnsiTheme="majorHAnsi" w:cstheme="majorBidi"/>
          <w:b/>
          <w:bCs/>
          <w:sz w:val="20"/>
          <w:szCs w:val="20"/>
        </w:rPr>
      </w:pPr>
      <w:bookmarkStart w:id="54" w:name="_Toc237440091"/>
      <w:bookmarkStart w:id="55" w:name="_Toc237511665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4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2322787C" w:rsidRPr="009553CD">
        <w:rPr>
          <w:rFonts w:asciiTheme="majorHAnsi" w:hAnsiTheme="majorHAnsi" w:cstheme="majorBidi"/>
          <w:b/>
          <w:bCs/>
          <w:sz w:val="20"/>
          <w:szCs w:val="20"/>
        </w:rPr>
        <w:t>Pró-Reitoria de Políticas Afirmativas e Equidade</w:t>
      </w:r>
      <w:bookmarkEnd w:id="54"/>
      <w:bookmarkEnd w:id="55"/>
    </w:p>
    <w:p w14:paraId="47CE9DDF" w14:textId="77777777" w:rsidR="001713C6" w:rsidRPr="009553CD" w:rsidRDefault="001713C6" w:rsidP="001713C6">
      <w:pPr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</w:p>
    <w:p w14:paraId="5C8B4143" w14:textId="77777777" w:rsidR="00ED6CC8" w:rsidRPr="00A2131D" w:rsidRDefault="00ED6CC8" w:rsidP="00A2131D">
      <w:pPr>
        <w:pStyle w:val="Paragrafo10"/>
      </w:pPr>
      <w:r w:rsidRPr="00A2131D">
        <w:t>A Pró-Reitoria de Políticas Afirmativas e Equidade (PROAFE) da UFPR promove a igualdade e a defesa dos Direitos Humanos, desenvolvendo ações afirmativas e garantindo a inclusão de grupos historicamente subalternizados no ambiente acadêmico e institucional.</w:t>
      </w:r>
    </w:p>
    <w:p w14:paraId="65538B98" w14:textId="77777777" w:rsidR="00ED6CC8" w:rsidRPr="00A2131D" w:rsidRDefault="00ED6CC8" w:rsidP="00A2131D">
      <w:pPr>
        <w:pStyle w:val="Paragrafo10"/>
      </w:pPr>
      <w:r w:rsidRPr="00A2131D">
        <w:t>Na pós-graduação stricto sensu, a PROAFE orienta e acompanha políticas de ações afirmativas nos cursos de mestrado e doutorado, assegurando oportunidades para pessoas negras, indígenas, quilombolas, pessoas com deficiência, pessoas surdas e pessoas trans. Além disso, presta apoio a estudantes em situação de vulnerabilidade e oferece consultoria para a implementação de iniciativas inclusivas na universidade.</w:t>
      </w:r>
    </w:p>
    <w:p w14:paraId="511F2168" w14:textId="77777777" w:rsidR="00ED6CC8" w:rsidRPr="00A2131D" w:rsidRDefault="00ED6CC8" w:rsidP="00A2131D">
      <w:pPr>
        <w:pStyle w:val="Paragrafo10"/>
      </w:pPr>
      <w:r w:rsidRPr="00A2131D">
        <w:t>Dessa forma, a PROAFE fortalece a diversidade na UFPR, ampliando o acesso e a permanência de diferentes grupos na pós-graduação.</w:t>
      </w:r>
    </w:p>
    <w:p w14:paraId="32516ECB" w14:textId="77777777" w:rsidR="001713C6" w:rsidRPr="009553CD" w:rsidRDefault="3E9B198C" w:rsidP="00ED6CC8">
      <w:pPr>
        <w:pStyle w:val="PargrafodaLista"/>
        <w:numPr>
          <w:ilvl w:val="0"/>
          <w:numId w:val="3"/>
        </w:numPr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  <w:r w:rsidRPr="009553CD"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  <w:t>Para mais informações, visite:</w:t>
      </w:r>
      <w:r w:rsidR="0022008E" w:rsidRPr="009553CD">
        <w:rPr>
          <w:sz w:val="22"/>
          <w:szCs w:val="22"/>
        </w:rPr>
        <w:t xml:space="preserve"> </w:t>
      </w:r>
      <w:hyperlink r:id="rId46" w:history="1">
        <w:r w:rsidR="0022008E" w:rsidRPr="009553CD">
          <w:rPr>
            <w:rStyle w:val="Hyperlink"/>
            <w:rFonts w:asciiTheme="majorHAnsi" w:hAnsiTheme="majorHAnsi" w:cstheme="majorHAnsi"/>
            <w:sz w:val="20"/>
            <w:szCs w:val="20"/>
          </w:rPr>
          <w:t>https://proafe.ufpr.br</w:t>
        </w:r>
      </w:hyperlink>
      <w:r w:rsidRPr="009553CD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.</w:t>
      </w:r>
    </w:p>
    <w:p w14:paraId="79143DAE" w14:textId="77777777" w:rsidR="00BE1958" w:rsidRPr="009553CD" w:rsidRDefault="00BE1958" w:rsidP="001F06E2">
      <w:pPr>
        <w:ind w:left="360"/>
        <w:jc w:val="both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</w:p>
    <w:p w14:paraId="188F378C" w14:textId="443B7334" w:rsidR="00BE1958" w:rsidRPr="009553CD" w:rsidRDefault="00BE1958" w:rsidP="001F06E2">
      <w:pPr>
        <w:pStyle w:val="Ttulo2"/>
        <w:shd w:val="clear" w:color="auto" w:fill="DAEEF3" w:themeFill="accent5" w:themeFillTint="33"/>
        <w:spacing w:line="259" w:lineRule="auto"/>
        <w:rPr>
          <w:rFonts w:asciiTheme="majorHAnsi" w:hAnsiTheme="majorHAnsi" w:cstheme="majorBidi"/>
          <w:b/>
          <w:bCs/>
          <w:sz w:val="20"/>
          <w:szCs w:val="20"/>
        </w:rPr>
      </w:pPr>
      <w:bookmarkStart w:id="56" w:name="_Toc237440092"/>
      <w:bookmarkStart w:id="57" w:name="_Toc237511666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5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Programa de Assistência Estudantil para a Pós-Graduação Stricto Sensu (PAEPG)</w:t>
      </w:r>
      <w:bookmarkEnd w:id="56"/>
      <w:bookmarkEnd w:id="57"/>
    </w:p>
    <w:p w14:paraId="4952A8BC" w14:textId="5E9639FC" w:rsidR="00BE1958" w:rsidRPr="009553CD" w:rsidRDefault="00BE1958" w:rsidP="00BE1958">
      <w:pPr>
        <w:pStyle w:val="PargrafodaLista"/>
        <w:rPr>
          <w:rFonts w:asciiTheme="majorHAnsi" w:hAnsiTheme="majorHAnsi" w:cstheme="majorBidi"/>
          <w:color w:val="000000"/>
          <w:sz w:val="20"/>
          <w:szCs w:val="20"/>
          <w:shd w:val="clear" w:color="auto" w:fill="FFFFFF"/>
        </w:rPr>
      </w:pPr>
    </w:p>
    <w:p w14:paraId="03201AF4" w14:textId="77777777" w:rsidR="00BE1958" w:rsidRPr="00104FED" w:rsidRDefault="00BE1958" w:rsidP="00104FED">
      <w:pPr>
        <w:pStyle w:val="Paragrafo10"/>
      </w:pPr>
      <w:r w:rsidRPr="00104FED">
        <w:t>Em 2026, a Pró-Reitoria de Pós-Graduação (PROPG), por meio da Seção de Apoio ao Estudante (SAE), e a Pró-Reitoria de Pertencimento e Políticas de Permanência Estudantil (P4E) publicaram o Edital nº 05/2026, dando continuidade ao Programa de Assistência Estudantil para a Pós-Graduação Stricto Sensu (PAEPG). A iniciativa integra as políticas institucionais de permanência e atende às diretrizes da Lei nº 14.914/2024, que instituiu a Política Nacional de Assistência Estudantil (PNAES) e incluiu estudantes de mestrado e doutorado entre seus públicos.</w:t>
      </w:r>
    </w:p>
    <w:p w14:paraId="01B6B047" w14:textId="77777777" w:rsidR="00BE1958" w:rsidRPr="00104FED" w:rsidRDefault="00BE1958" w:rsidP="00104FED">
      <w:pPr>
        <w:pStyle w:val="Paragrafo10"/>
      </w:pPr>
      <w:r w:rsidRPr="00104FED">
        <w:t>O PAEPG tem como finalidade contribuir para a permanência de pós-graduandos em situação de vulnerabilidade socioeconômica. A quantidade de auxílios, os valores, os requisitos e os prazos devem ser verificados no edital vigente.</w:t>
      </w:r>
    </w:p>
    <w:p w14:paraId="589538A9" w14:textId="77777777" w:rsidR="00BE1958" w:rsidRPr="00104FED" w:rsidRDefault="00BE1958" w:rsidP="00104FED">
      <w:pPr>
        <w:pStyle w:val="Paragrafo10"/>
      </w:pPr>
      <w:r w:rsidRPr="00104FED">
        <w:t>A seleção observa critérios socioeconômicos e documentais definidos em edital. Para utilizar este conteúdo em propostas ou relatórios, o PPG deve consultar a edição correspondente e registrar apenas os dados aplicáveis ao período informado.</w:t>
      </w:r>
    </w:p>
    <w:p w14:paraId="6FAB83F4" w14:textId="75FE554C" w:rsidR="00BE1958" w:rsidRPr="00104FED" w:rsidRDefault="00BE1958" w:rsidP="00104FED">
      <w:pPr>
        <w:pStyle w:val="Paragrafo10"/>
      </w:pPr>
      <w:r w:rsidRPr="00104FED">
        <w:t>A criação do PAEPG representa um avanço significativo no fortalecimento das políticas de equidade e pertencimento na pós-graduação da UFPR. A ação amplia o alcance da assistência estudantil, historicamente focada na graduação, e passa a reconhecer as necessidades específicas das trajetórias acadêmicas de mestrandos e doutorandos, especialmente diante das exigências de dedicação integral e da crescente demanda por apoio institucional em um cenário socioeconômico desafiador.</w:t>
      </w:r>
    </w:p>
    <w:p w14:paraId="21F214AA" w14:textId="77777777" w:rsidR="00BE1958" w:rsidRPr="00104FED" w:rsidRDefault="00BE1958" w:rsidP="00104FED">
      <w:pPr>
        <w:pStyle w:val="Paragrafo10"/>
      </w:pPr>
      <w:r w:rsidRPr="00104FED">
        <w:t>No contexto da política de permanência estudantil, o PAEPG articula a atuação da PROPG/SAE e da P4E para apoiar estudantes de pós-graduação em situação de vulnerabilidade socioeconômica.</w:t>
      </w:r>
    </w:p>
    <w:p w14:paraId="4806F8CD" w14:textId="76FD7345" w:rsidR="00AF768B" w:rsidRDefault="00BE1958" w:rsidP="00E97AA5">
      <w:pPr>
        <w:pStyle w:val="PargrafodaLista"/>
        <w:numPr>
          <w:ilvl w:val="0"/>
          <w:numId w:val="3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Mais informações sobre o PAEPG e os editais vigentes: </w:t>
      </w:r>
      <w:hyperlink r:id="rId47" w:history="1">
        <w:r w:rsidR="00E97AA5" w:rsidRPr="001B57B7">
          <w:rPr>
            <w:rStyle w:val="Hyperlink"/>
            <w:rFonts w:asciiTheme="majorHAnsi" w:hAnsiTheme="majorHAnsi" w:cstheme="majorBidi"/>
            <w:sz w:val="20"/>
            <w:szCs w:val="20"/>
          </w:rPr>
          <w:t>https://ufpr.br/propg/editais/</w:t>
        </w:r>
      </w:hyperlink>
    </w:p>
    <w:p w14:paraId="4E83AFDB" w14:textId="1E1C14AC" w:rsidR="005B0540" w:rsidRDefault="005B0540">
      <w:pPr>
        <w:rPr>
          <w:rFonts w:asciiTheme="majorHAnsi" w:hAnsiTheme="majorHAnsi" w:cstheme="majorBidi"/>
          <w:color w:val="000000" w:themeColor="text1"/>
          <w:sz w:val="20"/>
          <w:szCs w:val="20"/>
        </w:rPr>
      </w:pPr>
    </w:p>
    <w:p w14:paraId="2CFE472A" w14:textId="77777777" w:rsidR="056EBA12" w:rsidRPr="009553CD" w:rsidRDefault="1DB7DBE9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58" w:name="_Toc237440093"/>
      <w:bookmarkStart w:id="59" w:name="_Toc237511667"/>
      <w:r w:rsidRPr="009553CD">
        <w:rPr>
          <w:rFonts w:asciiTheme="majorHAnsi" w:hAnsiTheme="majorHAnsi" w:cstheme="majorBidi"/>
          <w:b/>
          <w:bCs/>
          <w:sz w:val="20"/>
          <w:szCs w:val="20"/>
        </w:rPr>
        <w:t>6.</w:t>
      </w:r>
      <w:r w:rsidR="00B26D05" w:rsidRPr="009553CD">
        <w:rPr>
          <w:rFonts w:asciiTheme="majorHAnsi" w:hAnsiTheme="majorHAnsi" w:cstheme="majorBidi"/>
          <w:b/>
          <w:bCs/>
          <w:sz w:val="20"/>
          <w:szCs w:val="20"/>
        </w:rPr>
        <w:t>6</w:t>
      </w:r>
      <w:r w:rsidRPr="009553CD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00265A" w:rsidRPr="009553CD">
        <w:rPr>
          <w:rFonts w:asciiTheme="majorHAnsi" w:hAnsiTheme="majorHAnsi" w:cstheme="majorBidi"/>
          <w:b/>
          <w:bCs/>
          <w:sz w:val="20"/>
          <w:szCs w:val="20"/>
        </w:rPr>
        <w:t>Apoio da PROPG à p</w:t>
      </w:r>
      <w:r w:rsidR="67C41FF0" w:rsidRPr="009553CD">
        <w:rPr>
          <w:rFonts w:asciiTheme="majorHAnsi" w:hAnsiTheme="majorHAnsi" w:cstheme="majorBidi"/>
          <w:b/>
          <w:bCs/>
          <w:sz w:val="20"/>
          <w:szCs w:val="20"/>
        </w:rPr>
        <w:t>articipação em editais de fomento (captação de recursos)</w:t>
      </w:r>
      <w:bookmarkEnd w:id="58"/>
      <w:bookmarkEnd w:id="59"/>
    </w:p>
    <w:p w14:paraId="4FCD3E2B" w14:textId="3651DDBB" w:rsidR="008A3CF6" w:rsidRPr="009553CD" w:rsidRDefault="008A3CF6" w:rsidP="43232BC3">
      <w:p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</w:t>
      </w:r>
    </w:p>
    <w:p w14:paraId="0FD6CB52" w14:textId="77777777" w:rsidR="008A3CF6" w:rsidRPr="009553CD" w:rsidRDefault="0DB69DA1" w:rsidP="00A22F8E">
      <w:pPr>
        <w:shd w:val="clear" w:color="auto" w:fill="FFFF0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</w:t>
      </w: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3E42B825" w14:textId="77777777" w:rsidR="008A3CF6" w:rsidRPr="009553CD" w:rsidRDefault="0DB69DA1" w:rsidP="004555FE">
      <w:pPr>
        <w:shd w:val="clear" w:color="auto" w:fill="FFFF00"/>
        <w:spacing w:line="259" w:lineRule="auto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Destacar os editais em que o PPG foi contemplado (exemplo: o ppg conseguiu tais e tais fontes 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lastRenderedPageBreak/>
        <w:t xml:space="preserve">de financiamento a partir dos editais </w:t>
      </w:r>
      <w:proofErr w:type="spellStart"/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xxx</w:t>
      </w:r>
      <w:proofErr w:type="spellEnd"/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”)</w:t>
      </w:r>
      <w:r w:rsidR="591ED8D7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. É </w:t>
      </w:r>
      <w:r w:rsidR="591ED8D7" w:rsidRPr="009553CD">
        <w:rPr>
          <w:rFonts w:asciiTheme="majorHAnsi" w:hAnsiTheme="majorHAnsi" w:cstheme="majorBidi"/>
          <w:b/>
          <w:bCs/>
          <w:color w:val="000000" w:themeColor="text1"/>
          <w:sz w:val="20"/>
          <w:szCs w:val="20"/>
          <w:highlight w:val="yellow"/>
        </w:rPr>
        <w:t>fundamental</w:t>
      </w:r>
      <w:r w:rsidR="591ED8D7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 informar na descrição de todos os projetos os </w:t>
      </w:r>
      <w:r w:rsidR="00E14E4A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financiadores envolvidos</w:t>
      </w:r>
      <w:r w:rsidR="591ED8D7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.</w:t>
      </w:r>
    </w:p>
    <w:p w14:paraId="209F357D" w14:textId="77777777" w:rsidR="008A3CF6" w:rsidRPr="009553CD" w:rsidRDefault="008A3CF6" w:rsidP="43232BC3">
      <w:p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</w:p>
    <w:p w14:paraId="16D3D248" w14:textId="451395F9" w:rsidR="008A3CF6" w:rsidRPr="00E97AA5" w:rsidRDefault="00B26D05" w:rsidP="00E97AA5">
      <w:pPr>
        <w:pStyle w:val="Paragrafo10"/>
      </w:pPr>
      <w:r w:rsidRPr="00E97AA5">
        <w:t>A</w:t>
      </w:r>
      <w:r w:rsidR="008A3CF6" w:rsidRPr="00E97AA5">
        <w:t xml:space="preserve"> PROPG intensificou o suporte à participação dos programas em editais de fomento, contribuindo para a ampliação do financiamento da pós-graduação stricto sensu na UFPR. </w:t>
      </w:r>
      <w:r w:rsidRPr="00E97AA5">
        <w:t>Desde 2021,</w:t>
      </w:r>
      <w:r w:rsidR="008A3CF6" w:rsidRPr="00E97AA5">
        <w:t xml:space="preserve"> a universidade obteve aprovações em diversas chamadas promovidas por agências federais e estaduais, fortalecendo a pesquisa e a formação acadêmica.</w:t>
      </w:r>
    </w:p>
    <w:p w14:paraId="5736CDC6" w14:textId="1B6D4FF2" w:rsidR="008A3CF6" w:rsidRPr="00E97AA5" w:rsidRDefault="008A3CF6" w:rsidP="00E97AA5">
      <w:pPr>
        <w:pStyle w:val="Paragrafo10"/>
      </w:pPr>
      <w:r w:rsidRPr="00E97AA5">
        <w:t>Com o apoio da PROPG, 70 PPGs (77% do total) foram contemplados em 12 editais, resultando na concessão de 153 bolsas de mestrado, 184 de doutorado, 18 de pós-doutorado e 29 para outros níveis (pesquisador visitante, iniciação tecnológica, etc.), além da captação de aproximadamente R$ 8,07 milhões em recursos de capital e custeio.</w:t>
      </w:r>
    </w:p>
    <w:p w14:paraId="2FA5D01B" w14:textId="4BA0AC43" w:rsidR="008A3CF6" w:rsidRPr="00D30FAA" w:rsidRDefault="008A3CF6" w:rsidP="00E97AA5">
      <w:pPr>
        <w:pStyle w:val="Paragrafo10"/>
      </w:pPr>
      <w:r w:rsidRPr="00E97AA5">
        <w:t>A PROPG segue empenhada em orientar e viabilizar a participação dos PPGs em oportunidades de fomento, garantindo mais investimentos para a pós-graduação na UFPR.</w:t>
      </w:r>
    </w:p>
    <w:p w14:paraId="072D6278" w14:textId="77777777" w:rsidR="008A3CF6" w:rsidRDefault="00CA4EF5" w:rsidP="00D30FAA">
      <w:pPr>
        <w:ind w:firstLine="709"/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2902CD">
        <w:rPr>
          <w:rFonts w:asciiTheme="majorHAnsi" w:hAnsiTheme="majorHAnsi" w:cstheme="majorBidi"/>
          <w:color w:val="000000" w:themeColor="text1"/>
          <w:sz w:val="20"/>
          <w:szCs w:val="20"/>
        </w:rPr>
        <w:t>Alguns dos e</w:t>
      </w:r>
      <w:r w:rsidR="008A3CF6" w:rsidRPr="002902CD">
        <w:rPr>
          <w:rFonts w:asciiTheme="majorHAnsi" w:hAnsiTheme="majorHAnsi" w:cstheme="majorBidi"/>
          <w:color w:val="000000" w:themeColor="text1"/>
          <w:sz w:val="20"/>
          <w:szCs w:val="20"/>
        </w:rPr>
        <w:t>ditais contemplados:</w:t>
      </w:r>
    </w:p>
    <w:p w14:paraId="417810A2" w14:textId="77777777" w:rsidR="00D30FAA" w:rsidRPr="002902CD" w:rsidRDefault="00D30FAA" w:rsidP="00D30FAA">
      <w:pPr>
        <w:ind w:firstLine="709"/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</w:p>
    <w:p w14:paraId="73275415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14/2023-CAPES-PRAPG-3X3</w:t>
      </w:r>
    </w:p>
    <w:p w14:paraId="46D19633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16/2022-CAPES-PDPG-Pós-Doutorado Estratégico</w:t>
      </w:r>
    </w:p>
    <w:p w14:paraId="717C0402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38/2022-CAPES-PDPG-Parceria Estratégica nos Estados III</w:t>
      </w:r>
    </w:p>
    <w:p w14:paraId="3DB2A6A1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Portaria 01/2023 CAPES e SESU - Programa de Extensão Universitária da Pós-Graduação (PROEXT-PG)</w:t>
      </w:r>
    </w:p>
    <w:p w14:paraId="09AF4988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Portaria 155/2022-CAPES-PDPG-Consolidação de PPG 3 e 4</w:t>
      </w:r>
    </w:p>
    <w:p w14:paraId="24A48E1F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30/2022-CAPES-PDPG-Solidariedade</w:t>
      </w:r>
    </w:p>
    <w:p w14:paraId="57ECF914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35/2023-CNPq-PIBG</w:t>
      </w:r>
    </w:p>
    <w:p w14:paraId="391C487C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68/2022-CNPq-MAI/DAI</w:t>
      </w:r>
    </w:p>
    <w:p w14:paraId="0D159D2F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69/2022-CNPq-PIBG</w:t>
      </w:r>
    </w:p>
    <w:p w14:paraId="113BC947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14/2024-Fundação Araucária-Programa de Bolsas de Mestrado e Doutorado</w:t>
      </w:r>
    </w:p>
    <w:p w14:paraId="3DA55AEC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9/2022-Fundação Araucária-Acolhida a Cientistas Ucranianas</w:t>
      </w:r>
    </w:p>
    <w:p w14:paraId="0B9DD712" w14:textId="77777777" w:rsidR="008A3CF6" w:rsidRPr="009553CD" w:rsidRDefault="008A3CF6" w:rsidP="0000265A">
      <w:pPr>
        <w:numPr>
          <w:ilvl w:val="0"/>
          <w:numId w:val="9"/>
        </w:num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12/2023-Fundação Araucária-Top Manager Pesquisador Visitante Especial</w:t>
      </w:r>
    </w:p>
    <w:p w14:paraId="41507E05" w14:textId="77777777" w:rsidR="056EBA12" w:rsidRPr="009553CD" w:rsidRDefault="056EBA12" w:rsidP="663453DD">
      <w:pPr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</w:p>
    <w:p w14:paraId="47FF4D4C" w14:textId="77777777" w:rsidR="001713C6" w:rsidRPr="009553CD" w:rsidRDefault="00476D51" w:rsidP="00D30FAA">
      <w:pPr>
        <w:ind w:firstLine="720"/>
        <w:jc w:val="both"/>
        <w:rPr>
          <w:rFonts w:asciiTheme="majorHAnsi" w:hAnsiTheme="majorHAnsi" w:cstheme="majorHAnsi"/>
          <w:sz w:val="20"/>
          <w:szCs w:val="20"/>
        </w:rPr>
      </w:pPr>
      <w:r w:rsidRPr="009553CD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Mais informações em:</w:t>
      </w:r>
      <w:r w:rsidR="002722C4" w:rsidRPr="009553CD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hyperlink r:id="rId48" w:history="1">
        <w:r w:rsidR="0022008E" w:rsidRPr="009553CD">
          <w:rPr>
            <w:rStyle w:val="Hyperlink"/>
            <w:rFonts w:asciiTheme="majorHAnsi" w:hAnsiTheme="majorHAnsi" w:cstheme="majorHAnsi"/>
            <w:sz w:val="20"/>
            <w:szCs w:val="20"/>
          </w:rPr>
          <w:t>https://ufpr.br/propg/editais/</w:t>
        </w:r>
      </w:hyperlink>
      <w:r w:rsidR="00C72F72" w:rsidRPr="009553CD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</w:p>
    <w:p w14:paraId="28454164" w14:textId="77777777" w:rsidR="003F0EFB" w:rsidRPr="009553CD" w:rsidRDefault="003F0EFB" w:rsidP="003F0EFB">
      <w:pPr>
        <w:pStyle w:val="NormalWeb"/>
        <w:spacing w:before="0" w:after="0"/>
        <w:jc w:val="right"/>
        <w:rPr>
          <w:rFonts w:asciiTheme="majorHAnsi" w:eastAsia="Times New Roman" w:hAnsiTheme="majorHAnsi" w:cstheme="majorHAnsi"/>
          <w:sz w:val="20"/>
          <w:szCs w:val="20"/>
        </w:rPr>
      </w:pPr>
    </w:p>
    <w:p w14:paraId="03EA5892" w14:textId="77777777" w:rsidR="003F0EFB" w:rsidRPr="009553CD" w:rsidRDefault="008A6D4A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60" w:name="_Toc944206657"/>
      <w:bookmarkStart w:id="61" w:name="_Toc237440094"/>
      <w:bookmarkStart w:id="62" w:name="_Toc237511668"/>
      <w:r w:rsidRPr="009553CD">
        <w:rPr>
          <w:rFonts w:asciiTheme="majorHAnsi" w:hAnsiTheme="majorHAnsi" w:cstheme="majorBidi"/>
          <w:sz w:val="20"/>
          <w:szCs w:val="20"/>
        </w:rPr>
        <w:t xml:space="preserve">7 </w:t>
      </w:r>
      <w:r w:rsidR="001F268F" w:rsidRPr="009553CD">
        <w:rPr>
          <w:rFonts w:asciiTheme="majorHAnsi" w:hAnsiTheme="majorHAnsi" w:cstheme="majorBidi"/>
          <w:sz w:val="20"/>
          <w:szCs w:val="20"/>
        </w:rPr>
        <w:t>INOVAÇÃO EM ATIVIDADES DE ENSINO</w:t>
      </w:r>
      <w:bookmarkEnd w:id="60"/>
      <w:r w:rsidR="00733CFF" w:rsidRPr="009553CD">
        <w:rPr>
          <w:rFonts w:asciiTheme="majorHAnsi" w:hAnsiTheme="majorHAnsi" w:cstheme="majorBidi"/>
          <w:sz w:val="20"/>
          <w:szCs w:val="20"/>
        </w:rPr>
        <w:t>: PROCESSOS HÍBRIDOS DE ENSINO E APRENDIZAGEM</w:t>
      </w:r>
      <w:bookmarkEnd w:id="61"/>
      <w:bookmarkEnd w:id="62"/>
      <w:r w:rsidR="00733CFF" w:rsidRPr="009553CD">
        <w:rPr>
          <w:rFonts w:asciiTheme="majorHAnsi" w:hAnsiTheme="majorHAnsi" w:cstheme="majorBidi"/>
          <w:sz w:val="20"/>
          <w:szCs w:val="20"/>
        </w:rPr>
        <w:t xml:space="preserve"> </w:t>
      </w:r>
    </w:p>
    <w:p w14:paraId="50549834" w14:textId="77777777" w:rsidR="009A4E76" w:rsidRPr="009553CD" w:rsidRDefault="009A4E76" w:rsidP="009A4E76">
      <w:pPr>
        <w:rPr>
          <w:sz w:val="22"/>
          <w:szCs w:val="22"/>
        </w:rPr>
      </w:pPr>
    </w:p>
    <w:p w14:paraId="585FE173" w14:textId="77777777" w:rsidR="00733CFF" w:rsidRPr="009553CD" w:rsidRDefault="00733CFF" w:rsidP="00733CFF">
      <w:pPr>
        <w:shd w:val="clear" w:color="auto" w:fill="FFFF0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7158DB75" w14:textId="77777777" w:rsidR="00733CFF" w:rsidRPr="009553CD" w:rsidRDefault="00733CFF" w:rsidP="00733CFF">
      <w:pPr>
        <w:shd w:val="clear" w:color="auto" w:fill="FFFF0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Apresentar, de forma clara e consistente, como os processos híbridos de ensino e aprendizagem são incorporados à estrutura das atividades acadêmicas do curso.</w:t>
      </w:r>
    </w:p>
    <w:p w14:paraId="78E7F9CF" w14:textId="77777777" w:rsidR="00733CFF" w:rsidRPr="009553CD" w:rsidRDefault="00733CFF" w:rsidP="00733CFF">
      <w:pPr>
        <w:shd w:val="clear" w:color="auto" w:fill="FFFF0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Demonstrar a coerência entre os objetivos do curso, o perfil de formação pretendido, a organização curricular e as metodologias de ensino e aprendizagem adotadas, evidenciando que o uso de recursos presenciais e digitais constitui parte integrada do projeto pedagógico e contribui para a qualidade da formação em nível de mestrado ou doutorado. Não deve se limitar à indicação de plataformas tecnológicas ou à realização de atividades remotas. Explicitar de que modo os diferentes ambientes e estratégias pedagógicas poderão favorecer a interação acadêmica, o desenvolvimento das competências previstas para o egresso e a articulação entre ensino, pesquisa e orientação.</w:t>
      </w:r>
    </w:p>
    <w:p w14:paraId="07486E4F" w14:textId="77777777" w:rsidR="00792931" w:rsidRPr="00792931" w:rsidRDefault="00792931" w:rsidP="00792931"/>
    <w:p w14:paraId="76DBC0AF" w14:textId="484E84C6" w:rsidR="00027EF8" w:rsidRPr="009553CD" w:rsidRDefault="007E045C" w:rsidP="00D30FAA">
      <w:pPr>
        <w:pStyle w:val="Paragrafo10"/>
      </w:pPr>
      <w:r w:rsidRPr="009553CD">
        <w:t>A Universidade Federal do Paraná orienta que os processos híbridos de ensino e aprendizagem na pós-graduação stricto sensu presencial sejam compreendidos como estratégias pedagógicas que articulam, de forma integrada e planejada, atividades presenciais e atividades mediadas por tecnologias educacionais. Sua adoção deverá estar vinculada aos objetivos formativos do curso e contribuir para qualificar as experiências de ensino, pesquisa, orientação e interação acadêmica, preservando a natureza presencial da formação. Essa orientação está em consonância com a Instrução Normativa CAPES nº 2/2024, que estabelece que os processos híbridos não constituem uma modalidade de ensino específica, mas um conjunto de procedimentos metodológicos que integra ambientes presenciais e digitais.</w:t>
      </w:r>
    </w:p>
    <w:p w14:paraId="677BF92D" w14:textId="77777777" w:rsidR="00733CFF" w:rsidRPr="009553CD" w:rsidRDefault="007E045C" w:rsidP="00D30FAA">
      <w:pPr>
        <w:pStyle w:val="Paragrafo10"/>
      </w:pPr>
      <w:r w:rsidRPr="009553CD">
        <w:t xml:space="preserve">Nesse contexto, a UFPR assegura aos Programas de Pós-Graduação autonomia acadêmica para definir </w:t>
      </w:r>
      <w:r w:rsidRPr="009553CD">
        <w:lastRenderedPageBreak/>
        <w:t>as estratégias e formas de utilização dos processos híbridos, considerando as especificidades de sua área de conhecimento, seu perfil de egresso, sua estrutura curricular e suas necessidades pedagógicas. Assim, não se estabelece um modelo único de implementação, cabendo a cada PPG definir, em sua proposta acadêmica e em suas normas internas, quais atividades poderão ser desenvolvidas de forma presencial, remota síncrona ou apoiadas por recursos digitais, sempre de maneira pedagogicamente justificada. Essa autonomia é exercida em consonância com as diretrizes da respectiva área de avaliação da CAPES e com as normas institucionais da UFPR. Nos termos do art. 7º, inciso XI, da Resolução nº 05/26-CEPE, compete ao Colegiado definir a estrutura curricular e a oferta de disciplinas do PPG.</w:t>
      </w:r>
    </w:p>
    <w:p w14:paraId="69DC25DD" w14:textId="2BBF5119" w:rsidR="00357C35" w:rsidRPr="002766C0" w:rsidRDefault="007E045C" w:rsidP="002766C0">
      <w:pPr>
        <w:pStyle w:val="Paragrafo10"/>
      </w:pPr>
      <w:r w:rsidRPr="009553CD">
        <w:t>A utilização de processos híbridos deverá resultar de decisão acadêmico-pedagógica do Programa, demonstrando coerência entre as metodologias adotadas, os objetivos de aprendizagem e as características do percurso formativo. Deverão ser observadas as normas da CAPES, inclusive a vedação ao cômputo de atividades remotas assíncronas como carga horária didática e à oferta de disciplinas ou de percurso formativo completamente remoto. Atividades como experimentos laboratoriais, trabalhos de campo, avaliações, vivências e oportunidades regulares de convivência acadêmica deverão ser realizadas preferencialmente de forma presencial, conforme as diretrizes vigentes. De acordo com o art. 43 da Resolução nº 05/26-CEPE, as bancas de qualificação e defesa podem ser realizadas de forma híbrida, com participação remota de pessoas avaliadoras; a realização de banca totalmente remota depende de aprovação do Colegiado do PPG.</w:t>
      </w:r>
    </w:p>
    <w:p w14:paraId="3DA57CC1" w14:textId="77777777" w:rsidR="00733CFF" w:rsidRPr="009553CD" w:rsidRDefault="00733CFF" w:rsidP="00D30FAA">
      <w:pPr>
        <w:spacing w:after="165"/>
        <w:ind w:firstLine="709"/>
        <w:jc w:val="both"/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</w:pPr>
      <w:r w:rsidRPr="009553CD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Mais informações sobre o tema em:</w:t>
      </w:r>
    </w:p>
    <w:p w14:paraId="4641165A" w14:textId="1080C371" w:rsidR="00185C6B" w:rsidRPr="00506B6A" w:rsidRDefault="00733CFF" w:rsidP="00B01F08">
      <w:pPr>
        <w:pStyle w:val="PargrafodaLista"/>
        <w:numPr>
          <w:ilvl w:val="0"/>
          <w:numId w:val="3"/>
        </w:numPr>
        <w:spacing w:after="165"/>
        <w:jc w:val="both"/>
        <w:rPr>
          <w:rFonts w:asciiTheme="majorHAnsi" w:hAnsiTheme="majorHAnsi" w:cstheme="majorHAnsi"/>
          <w:sz w:val="22"/>
          <w:szCs w:val="22"/>
        </w:rPr>
      </w:pPr>
      <w:r w:rsidRPr="009D6205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Instrução Normativa nº 02/2024-CAPES — Diretrizes gerais para processos híbridos de ensino e aprendizagem na pós-graduação stricto sensu presencial: </w:t>
      </w:r>
      <w:hyperlink r:id="rId49" w:anchor="anchor" w:history="1">
        <w:r w:rsidRPr="009D6205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https://cad.capes.gov.br/ato-administrativo-detalhar?idAtoAdmElastic=16843#anchor</w:t>
        </w:r>
      </w:hyperlink>
      <w:r w:rsidRPr="009D6205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br/>
        <w:t>Resolução nº 05/26-</w:t>
      </w:r>
      <w:r w:rsidR="009D6205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CEPE - </w:t>
      </w:r>
      <w:r w:rsidRPr="009D6205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>Normas gerais únicas para os cursos de pós-graduação stricto sensu da UFPR:</w:t>
      </w:r>
      <w:r w:rsidR="00506B6A">
        <w:rPr>
          <w:rFonts w:asciiTheme="majorHAnsi" w:hAnsiTheme="majorHAnsi" w:cstheme="majorHAnsi"/>
          <w:color w:val="000000"/>
          <w:sz w:val="20"/>
          <w:szCs w:val="20"/>
          <w:shd w:val="clear" w:color="auto" w:fill="FFFFFF"/>
        </w:rPr>
        <w:t xml:space="preserve"> </w:t>
      </w:r>
      <w:hyperlink r:id="rId50" w:history="1">
        <w:r w:rsidR="00506B6A" w:rsidRPr="00506B6A">
          <w:rPr>
            <w:rStyle w:val="Hyperlink"/>
            <w:rFonts w:asciiTheme="majorHAnsi" w:hAnsiTheme="majorHAnsi" w:cstheme="majorHAnsi"/>
            <w:sz w:val="20"/>
            <w:szCs w:val="20"/>
            <w:shd w:val="clear" w:color="auto" w:fill="FFFFFF"/>
          </w:rPr>
          <w:t>https://soc.ufpr.br/wp-content/uploads/2026/04/Res.-no-05-26-CEPE.pdf</w:t>
        </w:r>
      </w:hyperlink>
    </w:p>
    <w:p w14:paraId="5B5A74B9" w14:textId="77777777" w:rsidR="00506B6A" w:rsidRPr="00506B6A" w:rsidRDefault="00506B6A" w:rsidP="00506B6A"/>
    <w:p w14:paraId="4A035E5A" w14:textId="77777777" w:rsidR="003F0EFB" w:rsidRPr="009553CD" w:rsidRDefault="008A6D4A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63" w:name="_Toc1714506723"/>
      <w:bookmarkStart w:id="64" w:name="_Toc237440095"/>
      <w:bookmarkStart w:id="65" w:name="_Toc237511669"/>
      <w:r w:rsidRPr="009553CD">
        <w:rPr>
          <w:rFonts w:asciiTheme="majorHAnsi" w:hAnsiTheme="majorHAnsi" w:cstheme="majorBidi"/>
          <w:sz w:val="20"/>
          <w:szCs w:val="20"/>
        </w:rPr>
        <w:t xml:space="preserve">8 </w:t>
      </w:r>
      <w:r w:rsidR="008F6139" w:rsidRPr="009553CD">
        <w:rPr>
          <w:rFonts w:asciiTheme="majorHAnsi" w:hAnsiTheme="majorHAnsi" w:cstheme="majorBidi"/>
          <w:sz w:val="20"/>
          <w:szCs w:val="20"/>
        </w:rPr>
        <w:t>VISIBILIDADE</w:t>
      </w:r>
      <w:r w:rsidR="001F268F" w:rsidRPr="009553CD">
        <w:rPr>
          <w:rFonts w:asciiTheme="majorHAnsi" w:hAnsiTheme="majorHAnsi" w:cstheme="majorBidi"/>
          <w:sz w:val="20"/>
          <w:szCs w:val="20"/>
        </w:rPr>
        <w:t xml:space="preserve"> DA PÓS-GRADUAÇÃO</w:t>
      </w:r>
      <w:bookmarkEnd w:id="63"/>
      <w:bookmarkEnd w:id="64"/>
      <w:bookmarkEnd w:id="65"/>
    </w:p>
    <w:p w14:paraId="7E476C7F" w14:textId="77777777" w:rsidR="001A33F1" w:rsidRPr="009553CD" w:rsidRDefault="001A33F1" w:rsidP="001A33F1">
      <w:pPr>
        <w:spacing w:after="160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</w:p>
    <w:p w14:paraId="151A411F" w14:textId="77777777" w:rsidR="001A33F1" w:rsidRPr="009553CD" w:rsidRDefault="001A33F1" w:rsidP="00A22F8E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bookmarkStart w:id="66" w:name="_Hlk190970550"/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</w:t>
      </w:r>
      <w:r w:rsidR="16245B70"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="16245B70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10C2056F" w14:textId="63F607DB" w:rsidR="00506B6A" w:rsidRDefault="16245B70" w:rsidP="00686230">
      <w:pPr>
        <w:shd w:val="clear" w:color="auto" w:fill="FFFF00"/>
        <w:spacing w:after="160"/>
        <w:ind w:left="1440"/>
        <w:jc w:val="both"/>
        <w:rPr>
          <w:rFonts w:eastAsia="Arial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Falar sobre o SITE do PPG, a transparência de dados da integração com o SIGA, a preocupação com a internacionalização</w:t>
      </w:r>
      <w:r w:rsidR="3D8ED0E1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 (páginas e editais traduzidos, por exemplo)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. Falar também das redes sociais do PPG e </w:t>
      </w:r>
      <w:r w:rsidR="00A95B4E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d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o apoio das redes sociais da UFPR na </w:t>
      </w:r>
      <w:bookmarkEnd w:id="66"/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>divulgação de notícias do programa</w:t>
      </w:r>
      <w:r w:rsidR="4E24C561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. </w:t>
      </w:r>
      <w:r w:rsidR="4E24C561" w:rsidRPr="009553CD">
        <w:rPr>
          <w:rFonts w:asciiTheme="majorHAnsi" w:hAnsiTheme="majorHAnsi" w:cstheme="majorBidi"/>
          <w:b/>
          <w:bCs/>
          <w:color w:val="000000" w:themeColor="text1"/>
          <w:sz w:val="20"/>
          <w:szCs w:val="20"/>
          <w:highlight w:val="yellow"/>
        </w:rPr>
        <w:t>Destacar ações de divulgação científica do PPG.</w:t>
      </w:r>
      <w:r w:rsidR="00062216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 Informar que todas as teses e dissertações são publicadas </w:t>
      </w:r>
      <w:r w:rsidR="00EF7C7D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no </w:t>
      </w:r>
      <w:r w:rsidR="00EF7C7D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repositório digital </w:t>
      </w:r>
      <w:r w:rsidR="00C74E82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Institucional </w:t>
      </w:r>
      <w:r w:rsidR="00EF7C7D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da UFPR e ficam disponíveis no site do PPG.</w:t>
      </w:r>
    </w:p>
    <w:p w14:paraId="1AE4734C" w14:textId="77777777" w:rsidR="00686230" w:rsidRPr="00686230" w:rsidRDefault="00686230" w:rsidP="00686230"/>
    <w:p w14:paraId="75FDA6E2" w14:textId="7098398B" w:rsidR="001A33F1" w:rsidRPr="009553CD" w:rsidRDefault="001A33F1" w:rsidP="002766C0">
      <w:pPr>
        <w:pStyle w:val="Paragrafo10"/>
        <w:rPr>
          <w:rFonts w:eastAsia="Arial"/>
        </w:rPr>
      </w:pPr>
      <w:r w:rsidRPr="009553CD">
        <w:rPr>
          <w:rFonts w:eastAsia="Arial"/>
        </w:rPr>
        <w:t xml:space="preserve">A </w:t>
      </w:r>
      <w:r w:rsidR="007B36CD" w:rsidRPr="009553CD">
        <w:rPr>
          <w:rFonts w:eastAsia="Arial"/>
        </w:rPr>
        <w:t>UFPR</w:t>
      </w:r>
      <w:r w:rsidRPr="009553CD">
        <w:rPr>
          <w:rFonts w:eastAsia="Arial"/>
        </w:rPr>
        <w:t xml:space="preserve"> implementou duas iniciativas para aumentar a visibilidade e valorização da pós-graduação stricto sensu:</w:t>
      </w:r>
    </w:p>
    <w:p w14:paraId="1EF81095" w14:textId="13EF8EE7" w:rsidR="00EC778F" w:rsidRPr="009553CD" w:rsidRDefault="001A33F1" w:rsidP="002766C0">
      <w:pPr>
        <w:pStyle w:val="PargrafodaLista"/>
        <w:numPr>
          <w:ilvl w:val="0"/>
          <w:numId w:val="3"/>
        </w:numPr>
        <w:spacing w:after="120"/>
        <w:ind w:left="714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Prêmio Excelência Acadêmica da Pós-graduação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>: Este prêmio reconhece anualmente as teses e dissertações de destaque nos programas de pós-graduação, com critérios definidos pelos colegiados, que avaliam a complexidade, o impacto social, a inovação e as publicações científicas dos trabalhos.</w:t>
      </w:r>
      <w:r w:rsidR="00EC778F"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Mais informações: </w:t>
      </w:r>
      <w:hyperlink r:id="rId51" w:history="1">
        <w:r w:rsidR="00EC778F" w:rsidRPr="00686230">
          <w:rPr>
            <w:rStyle w:val="Hyperlink"/>
            <w:rFonts w:asciiTheme="majorHAnsi" w:eastAsia="Arial" w:hAnsiTheme="majorHAnsi" w:cstheme="majorBidi"/>
            <w:sz w:val="20"/>
            <w:szCs w:val="20"/>
          </w:rPr>
          <w:t>https://ufpr.br/propg/cpgss/premio-excelencia-academica</w:t>
        </w:r>
      </w:hyperlink>
    </w:p>
    <w:p w14:paraId="2DA0EDEF" w14:textId="7F75EE85" w:rsidR="001A33F1" w:rsidRPr="009553CD" w:rsidRDefault="001A33F1" w:rsidP="002766C0">
      <w:pPr>
        <w:pStyle w:val="PargrafodaLista"/>
        <w:numPr>
          <w:ilvl w:val="0"/>
          <w:numId w:val="3"/>
        </w:numPr>
        <w:spacing w:after="120"/>
        <w:ind w:left="714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Foto Comemorativa dos Mestres e Doutores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: </w:t>
      </w:r>
      <w:r w:rsidR="0079356E"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Desde 2022 a UFPR anualmente celebra a formatura de seus mestres e doutores com uma sessão de fotos especial. Mais informações em: </w:t>
      </w:r>
      <w:hyperlink r:id="rId52" w:history="1">
        <w:r w:rsidR="0079356E" w:rsidRPr="00686230">
          <w:rPr>
            <w:rStyle w:val="Hyperlink"/>
            <w:rFonts w:asciiTheme="majorHAnsi" w:eastAsia="Arial" w:hAnsiTheme="majorHAnsi" w:cstheme="majorBidi"/>
            <w:sz w:val="20"/>
            <w:szCs w:val="20"/>
          </w:rPr>
          <w:t>https://ufpr.br/propg/cpgss/fotos-dos-mestres-e-doutores-no-predio-historico-da-ufpr/</w:t>
        </w:r>
      </w:hyperlink>
    </w:p>
    <w:p w14:paraId="11D4C072" w14:textId="77777777" w:rsidR="001A33F1" w:rsidRPr="00506B6A" w:rsidRDefault="001A33F1" w:rsidP="00506B6A"/>
    <w:p w14:paraId="29E787FE" w14:textId="77777777" w:rsidR="001A33F1" w:rsidRPr="009553CD" w:rsidRDefault="001A33F1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67" w:name="_Toc237440096"/>
      <w:bookmarkStart w:id="68" w:name="_Toc237511670"/>
      <w:r w:rsidRPr="009553CD">
        <w:rPr>
          <w:rFonts w:asciiTheme="majorHAnsi" w:hAnsiTheme="majorHAnsi" w:cstheme="majorBidi"/>
          <w:b/>
          <w:bCs/>
          <w:sz w:val="20"/>
          <w:szCs w:val="20"/>
        </w:rPr>
        <w:t>8.1 Prêmio Excelência Acadêmica da Pós-graduação</w:t>
      </w:r>
      <w:bookmarkEnd w:id="67"/>
      <w:bookmarkEnd w:id="68"/>
    </w:p>
    <w:p w14:paraId="3258E60E" w14:textId="52D9433E" w:rsidR="001A33F1" w:rsidRPr="009553CD" w:rsidRDefault="001A33F1" w:rsidP="001A33F1">
      <w:pPr>
        <w:spacing w:after="160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</w:p>
    <w:p w14:paraId="177E6534" w14:textId="77777777" w:rsidR="00880F0F" w:rsidRPr="009553CD" w:rsidRDefault="00880F0F" w:rsidP="00880F0F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1EF192A1" w14:textId="247B0864" w:rsidR="00A76BDD" w:rsidRPr="00A76BDD" w:rsidRDefault="00880F0F" w:rsidP="00A76BDD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Destacar </w:t>
      </w:r>
      <w:r w:rsidR="006473C0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todas as premiações recebidas pelas produções do PPG; participação de discentes e docentes em eventos importantes da área, </w:t>
      </w:r>
      <w:proofErr w:type="spellStart"/>
      <w:r w:rsidR="006473C0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etc</w:t>
      </w:r>
      <w:proofErr w:type="spellEnd"/>
    </w:p>
    <w:p w14:paraId="3B69FD35" w14:textId="044AC4C5" w:rsidR="001A33F1" w:rsidRPr="00A76BDD" w:rsidRDefault="001A33F1" w:rsidP="00A76BDD">
      <w:pPr>
        <w:pStyle w:val="Paragrafo10"/>
      </w:pPr>
      <w:r w:rsidRPr="00A76BDD">
        <w:lastRenderedPageBreak/>
        <w:t>O Prêmio Excelência Acadêmica da Pós-graduação é uma distinção da UFPR que reconhece oficialmente o destaque acadêmico de teses e dissertações defendidas nos Programas de Pós-graduação Stricto Sensu.</w:t>
      </w:r>
    </w:p>
    <w:p w14:paraId="6C23A4A8" w14:textId="05A6E38B" w:rsidR="001A33F1" w:rsidRPr="00A76BDD" w:rsidRDefault="001A33F1" w:rsidP="00A76BDD">
      <w:pPr>
        <w:pStyle w:val="Paragrafo10"/>
      </w:pPr>
      <w:r w:rsidRPr="00A76BDD">
        <w:t>Iniciado em 2019, o prêmio permite que cada programa indique uma única tese de doutorado e uma dissertação de mestrado anualmente. Os critérios de seleção são definidos pelos colegiados e incluem a complexidade dos trabalhos, seu impacto na sociedade e na área de conhecimento, além da inovação e publicações científicas relacionadas.</w:t>
      </w:r>
    </w:p>
    <w:p w14:paraId="2E70A908" w14:textId="6E73F06F" w:rsidR="001A33F1" w:rsidRPr="00A76BDD" w:rsidRDefault="001A33F1" w:rsidP="00A76BDD">
      <w:pPr>
        <w:pStyle w:val="Paragrafo10"/>
      </w:pPr>
      <w:r w:rsidRPr="00A76BDD">
        <w:t xml:space="preserve">Entre </w:t>
      </w:r>
      <w:r w:rsidR="00CA4EF5" w:rsidRPr="00A76BDD">
        <w:t>2019</w:t>
      </w:r>
      <w:r w:rsidRPr="00A76BDD">
        <w:t xml:space="preserve"> e </w:t>
      </w:r>
      <w:r w:rsidR="00CA4EF5" w:rsidRPr="00A76BDD">
        <w:t>2025</w:t>
      </w:r>
      <w:r w:rsidRPr="00A76BDD">
        <w:t>, foram premiad</w:t>
      </w:r>
      <w:r w:rsidR="00CA4EF5" w:rsidRPr="00A76BDD">
        <w:t>os 779 trabalhos (350</w:t>
      </w:r>
      <w:r w:rsidRPr="00A76BDD">
        <w:t xml:space="preserve"> teses e </w:t>
      </w:r>
      <w:r w:rsidR="00CA4EF5" w:rsidRPr="00A76BDD">
        <w:t>429</w:t>
      </w:r>
      <w:r w:rsidRPr="00A76BDD">
        <w:t xml:space="preserve"> dissertações</w:t>
      </w:r>
      <w:r w:rsidR="00CA4EF5" w:rsidRPr="00A76BDD">
        <w:t>)</w:t>
      </w:r>
      <w:r w:rsidRPr="00A76BDD">
        <w:t>, reconhecendo os autores, orientadores e coorientadores.</w:t>
      </w:r>
    </w:p>
    <w:p w14:paraId="3311763E" w14:textId="77777777" w:rsidR="001A33F1" w:rsidRPr="002A1A41" w:rsidRDefault="001A33F1" w:rsidP="002A1A41">
      <w:pPr>
        <w:pStyle w:val="PargrafodaLista"/>
        <w:numPr>
          <w:ilvl w:val="0"/>
          <w:numId w:val="49"/>
        </w:numPr>
        <w:spacing w:after="100" w:afterAutospacing="1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2A1A41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Mais informações: </w:t>
      </w:r>
      <w:hyperlink r:id="rId53" w:history="1">
        <w:r w:rsidR="0022008E" w:rsidRPr="002A1A41">
          <w:rPr>
            <w:rStyle w:val="Hyperlink"/>
            <w:rFonts w:asciiTheme="majorHAnsi" w:eastAsia="Arial" w:hAnsiTheme="majorHAnsi" w:cstheme="majorBidi"/>
            <w:sz w:val="20"/>
            <w:szCs w:val="20"/>
          </w:rPr>
          <w:t>https://ufpr.br/propg/cpgss/premio-excelencia-academica</w:t>
        </w:r>
      </w:hyperlink>
    </w:p>
    <w:p w14:paraId="3FF1F64D" w14:textId="18D8522D" w:rsidR="00185C6B" w:rsidRPr="009553CD" w:rsidRDefault="00185C6B">
      <w:pPr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</w:p>
    <w:p w14:paraId="4082B047" w14:textId="77777777" w:rsidR="001A33F1" w:rsidRPr="009553CD" w:rsidRDefault="001A33F1" w:rsidP="7E879CD8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69" w:name="_Toc237440097"/>
      <w:bookmarkStart w:id="70" w:name="_Toc237511671"/>
      <w:r w:rsidRPr="009553CD">
        <w:rPr>
          <w:rFonts w:asciiTheme="majorHAnsi" w:hAnsiTheme="majorHAnsi" w:cstheme="majorBidi"/>
          <w:b/>
          <w:bCs/>
          <w:sz w:val="20"/>
          <w:szCs w:val="20"/>
        </w:rPr>
        <w:t>8.2 Foto Comemorativa dos Mestres e Doutores da UFPR</w:t>
      </w:r>
      <w:bookmarkEnd w:id="69"/>
      <w:bookmarkEnd w:id="70"/>
    </w:p>
    <w:p w14:paraId="70B1787E" w14:textId="77777777" w:rsidR="001A33F1" w:rsidRPr="009553CD" w:rsidRDefault="001A33F1" w:rsidP="001A33F1">
      <w:pPr>
        <w:spacing w:after="160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</w:p>
    <w:p w14:paraId="5B95556B" w14:textId="77777777" w:rsidR="00B75B8C" w:rsidRDefault="001A33F1" w:rsidP="00B75B8C">
      <w:pPr>
        <w:pStyle w:val="Paragrafo10"/>
      </w:pPr>
      <w:r w:rsidRPr="00A76BDD">
        <w:t>Desde 2022, a UFPR realiza anualmente uma celebração para marcar a titulação de mestrandos e doutorandos. Em 2022, mais de 1.500 alunos receberam seus títulos, e a celebração incluiu uma sessão de fotos na escadaria do Prédio Histórico, com a presença da vice-reitora e da coordenadora dos Programas de Pós-Graduação Stricto Sensu, que organizou o evento.</w:t>
      </w:r>
    </w:p>
    <w:p w14:paraId="4BBD534C" w14:textId="77777777" w:rsidR="00B75B8C" w:rsidRDefault="001A33F1" w:rsidP="00B75B8C">
      <w:pPr>
        <w:pStyle w:val="Paragrafo10"/>
      </w:pPr>
      <w:r w:rsidRPr="00A76BDD">
        <w:t>As fotos foram</w:t>
      </w:r>
      <w:r w:rsidR="00F15FC6" w:rsidRPr="00A76BDD">
        <w:t xml:space="preserve"> divulgadas nas redes sociais da universidade e </w:t>
      </w:r>
      <w:r w:rsidRPr="00A76BDD">
        <w:t>publicadas no site da PROPG, e as cerimônias de 2023 e 2024 também foram bem-sucedidas, com a participação do reitor, reforçando o compromisso da universidade com a valorização de seus graduados.</w:t>
      </w:r>
    </w:p>
    <w:p w14:paraId="45362775" w14:textId="77777777" w:rsidR="002A1A41" w:rsidRDefault="001A33F1" w:rsidP="002A1A41">
      <w:pPr>
        <w:pStyle w:val="Paragrafo10"/>
      </w:pPr>
      <w:r w:rsidRPr="00A76BDD">
        <w:t>Este projeto se consolidou como uma tradição anual, celebrando o esforço e a dedicação dos estudantes da pós-graduação.</w:t>
      </w:r>
    </w:p>
    <w:p w14:paraId="68EB6459" w14:textId="52DB6172" w:rsidR="008E1479" w:rsidRPr="002A1A41" w:rsidRDefault="00F15FC6" w:rsidP="002A1A41">
      <w:pPr>
        <w:pStyle w:val="Paragrafo10"/>
        <w:numPr>
          <w:ilvl w:val="0"/>
          <w:numId w:val="49"/>
        </w:numPr>
      </w:pPr>
      <w:r w:rsidRPr="002A1A41">
        <w:rPr>
          <w:rFonts w:eastAsia="Arial"/>
        </w:rPr>
        <w:t>Mais informações</w:t>
      </w:r>
      <w:r w:rsidR="0079356E" w:rsidRPr="002A1A41">
        <w:rPr>
          <w:rFonts w:eastAsia="Arial"/>
        </w:rPr>
        <w:t>:</w:t>
      </w:r>
      <w:r w:rsidR="0022008E" w:rsidRPr="002A1A41">
        <w:rPr>
          <w:rFonts w:eastAsia="Calibri" w:cstheme="majorHAnsi"/>
        </w:rPr>
        <w:t xml:space="preserve"> </w:t>
      </w:r>
      <w:hyperlink r:id="rId54" w:history="1">
        <w:r w:rsidR="0022008E" w:rsidRPr="002A1A41">
          <w:rPr>
            <w:rStyle w:val="Hyperlink"/>
            <w:rFonts w:eastAsia="Calibri" w:cstheme="majorHAnsi"/>
          </w:rPr>
          <w:t>https://ufpr.br/propg/cpgss/fotos-dos-mestres-e-doutores-no-predio-historico-da-ufpr/</w:t>
        </w:r>
      </w:hyperlink>
    </w:p>
    <w:p w14:paraId="130CCA51" w14:textId="36EFD387" w:rsidR="00262F4F" w:rsidRDefault="00262F4F">
      <w:r>
        <w:br w:type="page"/>
      </w:r>
    </w:p>
    <w:p w14:paraId="2975A1B2" w14:textId="77777777" w:rsidR="00002FA3" w:rsidRPr="009553CD" w:rsidRDefault="00955231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71" w:name="_Toc237440098"/>
      <w:bookmarkStart w:id="72" w:name="_Toc237511672"/>
      <w:r w:rsidRPr="009553CD">
        <w:rPr>
          <w:rFonts w:asciiTheme="majorHAnsi" w:hAnsiTheme="majorHAnsi" w:cstheme="majorBidi"/>
          <w:sz w:val="20"/>
          <w:szCs w:val="20"/>
        </w:rPr>
        <w:lastRenderedPageBreak/>
        <w:t>9</w:t>
      </w:r>
      <w:r w:rsidR="00002FA3" w:rsidRPr="009553CD">
        <w:rPr>
          <w:rFonts w:asciiTheme="majorHAnsi" w:hAnsiTheme="majorHAnsi" w:cstheme="majorBidi"/>
          <w:sz w:val="20"/>
          <w:szCs w:val="20"/>
        </w:rPr>
        <w:t xml:space="preserve"> </w:t>
      </w:r>
      <w:r w:rsidR="00862B66" w:rsidRPr="009553CD">
        <w:rPr>
          <w:rFonts w:asciiTheme="majorHAnsi" w:hAnsiTheme="majorHAnsi" w:cstheme="majorBidi"/>
          <w:sz w:val="20"/>
          <w:szCs w:val="20"/>
        </w:rPr>
        <w:t>EXTENSÃO NA PÓS-GRADUAÇÃO</w:t>
      </w:r>
      <w:bookmarkEnd w:id="71"/>
      <w:bookmarkEnd w:id="72"/>
    </w:p>
    <w:p w14:paraId="20C8EAB4" w14:textId="77777777" w:rsidR="00002FA3" w:rsidRPr="009553CD" w:rsidRDefault="00002FA3" w:rsidP="00002FA3">
      <w:pPr>
        <w:spacing w:after="160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</w:p>
    <w:p w14:paraId="56E0C857" w14:textId="77777777" w:rsidR="00002FA3" w:rsidRPr="009553CD" w:rsidRDefault="00002FA3" w:rsidP="00A22F8E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</w:t>
      </w: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0872A05A" w14:textId="77777777" w:rsidR="008E1479" w:rsidRPr="009553CD" w:rsidRDefault="00002FA3" w:rsidP="00A22F8E">
      <w:pPr>
        <w:shd w:val="clear" w:color="auto" w:fill="FFFF00"/>
        <w:spacing w:after="160"/>
        <w:ind w:left="144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Falar sobre </w:t>
      </w:r>
      <w:r w:rsidR="00862B6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as</w:t>
      </w:r>
      <w:r w:rsidR="00E97C10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diversas</w:t>
      </w:r>
      <w:r w:rsidR="00862B6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</w:t>
      </w:r>
      <w:r w:rsidR="00862B66" w:rsidRPr="009553CD">
        <w:rPr>
          <w:rFonts w:asciiTheme="majorHAnsi" w:hAnsiTheme="majorHAnsi" w:cstheme="majorBidi"/>
          <w:b/>
          <w:bCs/>
          <w:color w:val="000000" w:themeColor="text1"/>
          <w:sz w:val="20"/>
          <w:szCs w:val="20"/>
        </w:rPr>
        <w:t>ações de extensão do PPG</w:t>
      </w:r>
      <w:r w:rsidR="00862B6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, citar as fontes de financiamento (em especial os PPGs contemplados com PROEXT-PG</w:t>
      </w:r>
      <w:r w:rsidR="007D1DE8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CAPES</w:t>
      </w:r>
      <w:r w:rsidR="00862B6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) e o impacto social</w:t>
      </w:r>
    </w:p>
    <w:p w14:paraId="307E6201" w14:textId="77777777" w:rsidR="008E1479" w:rsidRPr="00262F4F" w:rsidRDefault="008E1479" w:rsidP="00262F4F"/>
    <w:p w14:paraId="7B829AE0" w14:textId="732FDC04" w:rsidR="00EE7811" w:rsidRPr="00B75B8C" w:rsidRDefault="0030728F" w:rsidP="00B75B8C">
      <w:pPr>
        <w:pStyle w:val="Paragrafo10"/>
        <w:rPr>
          <w:rFonts w:eastAsia="Arial"/>
        </w:rPr>
      </w:pPr>
      <w:r>
        <w:rPr>
          <w:rFonts w:eastAsia="Arial"/>
        </w:rPr>
        <w:t xml:space="preserve">A </w:t>
      </w:r>
      <w:r w:rsidR="00EE7811" w:rsidRPr="00B75B8C">
        <w:rPr>
          <w:rFonts w:eastAsia="Arial"/>
        </w:rPr>
        <w:t xml:space="preserve">UFPR, com financiamento da CAPES por meio do </w:t>
      </w:r>
      <w:r w:rsidRPr="0030728F">
        <w:rPr>
          <w:rFonts w:eastAsia="Arial"/>
        </w:rPr>
        <w:t xml:space="preserve">Programa de Extensão da Educação Superior na Pós-Graduação </w:t>
      </w:r>
      <w:r>
        <w:rPr>
          <w:rFonts w:eastAsia="Arial"/>
        </w:rPr>
        <w:t>(</w:t>
      </w:r>
      <w:r w:rsidR="00EE7811" w:rsidRPr="00B75B8C">
        <w:rPr>
          <w:rFonts w:eastAsia="Arial"/>
        </w:rPr>
        <w:t>PROEXT-PG</w:t>
      </w:r>
      <w:r>
        <w:rPr>
          <w:rFonts w:eastAsia="Arial"/>
        </w:rPr>
        <w:t>)</w:t>
      </w:r>
      <w:r w:rsidR="00EE7811" w:rsidRPr="00B75B8C">
        <w:rPr>
          <w:rFonts w:eastAsia="Arial"/>
        </w:rPr>
        <w:t xml:space="preserve">, está fortalecendo a integração entre a pós-graduação e a extensão universitária. A iniciativa, coordenada pela </w:t>
      </w:r>
      <w:r w:rsidR="00246A65" w:rsidRPr="00B75B8C">
        <w:rPr>
          <w:rFonts w:eastAsia="Arial"/>
        </w:rPr>
        <w:t xml:space="preserve">PROPG </w:t>
      </w:r>
      <w:r w:rsidR="00EE7811" w:rsidRPr="00B75B8C">
        <w:rPr>
          <w:rFonts w:eastAsia="Arial"/>
        </w:rPr>
        <w:t>e PROEC, viabilizou a implementação de um Comitê Institucional e a realização de um edital interno para apoiar financeiramente propostas de extensão desenvolvidas pelos PPGs.</w:t>
      </w:r>
    </w:p>
    <w:p w14:paraId="11583260" w14:textId="77777777" w:rsidR="00B75B8C" w:rsidRDefault="00EE7811" w:rsidP="00B75B8C">
      <w:pPr>
        <w:pStyle w:val="Paragrafo10"/>
        <w:rPr>
          <w:rFonts w:eastAsia="Arial"/>
        </w:rPr>
      </w:pPr>
      <w:r w:rsidRPr="00B75B8C">
        <w:rPr>
          <w:rFonts w:eastAsia="Arial"/>
        </w:rPr>
        <w:t>Cinco propostas foram aprovadas, envolvendo diferentes áreas do conhecimento e um total de 33 PPGs. Entre as iniciativas, destacam-se ações educativas em saúde, a promoção da diversidade nas ciências exatas, a garantia de direitos humanos, atividades de popularização da ciência no Museu de Ciências Naturais e a criação de um laboratório de Internet das Coisas para sustentabilidade. Com impacto social significativo, esses projetos fortalecem o compromisso da UFPR com a interdisciplinaridade e a interação com a sociedade</w:t>
      </w:r>
      <w:r w:rsidR="00B75B8C">
        <w:rPr>
          <w:rFonts w:eastAsia="Arial"/>
        </w:rPr>
        <w:t>.</w:t>
      </w:r>
    </w:p>
    <w:p w14:paraId="2C7DBCCB" w14:textId="24D16D3B" w:rsidR="008E1479" w:rsidRPr="009553CD" w:rsidRDefault="00291742" w:rsidP="00B75B8C">
      <w:pPr>
        <w:pStyle w:val="Paragrafo10"/>
        <w:rPr>
          <w:rFonts w:eastAsia="Arial"/>
        </w:rPr>
      </w:pPr>
      <w:r w:rsidRPr="009553CD">
        <w:rPr>
          <w:rFonts w:eastAsia="Arial"/>
        </w:rPr>
        <w:t>P</w:t>
      </w:r>
      <w:r w:rsidR="008E1479" w:rsidRPr="009553CD">
        <w:rPr>
          <w:rFonts w:eastAsia="Arial"/>
        </w:rPr>
        <w:t>ropostas aprovadas e em execução:</w:t>
      </w:r>
    </w:p>
    <w:p w14:paraId="6EC0904F" w14:textId="77777777" w:rsidR="008E1479" w:rsidRPr="009553CD" w:rsidRDefault="008E1479" w:rsidP="00B75B8C">
      <w:pPr>
        <w:pStyle w:val="PargrafodaLista"/>
        <w:numPr>
          <w:ilvl w:val="0"/>
          <w:numId w:val="12"/>
        </w:numPr>
        <w:spacing w:after="120"/>
        <w:ind w:left="357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Educação em Saúde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– Ações sobre alimentação e doenças crônicas em municípios paranaenses. (6 PPGs, R$ 211.000,00).</w:t>
      </w:r>
    </w:p>
    <w:p w14:paraId="6C6D1B5C" w14:textId="77777777" w:rsidR="008E1479" w:rsidRPr="009553CD" w:rsidRDefault="008E1479" w:rsidP="00B75B8C">
      <w:pPr>
        <w:pStyle w:val="PargrafodaLista"/>
        <w:numPr>
          <w:ilvl w:val="0"/>
          <w:numId w:val="12"/>
        </w:numPr>
        <w:spacing w:after="120"/>
        <w:ind w:left="357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Conectando Saberes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– Promoção da diversidade de gênero e raça nas Ciências Exatas e criação de disciplina transversal de extensão. (8 PPGs, R$ 210.000,00).</w:t>
      </w:r>
    </w:p>
    <w:p w14:paraId="30BF9195" w14:textId="77777777" w:rsidR="008E1479" w:rsidRPr="009553CD" w:rsidRDefault="008E1479" w:rsidP="00B75B8C">
      <w:pPr>
        <w:pStyle w:val="PargrafodaLista"/>
        <w:numPr>
          <w:ilvl w:val="0"/>
          <w:numId w:val="12"/>
        </w:numPr>
        <w:spacing w:after="120"/>
        <w:ind w:left="357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Direitos Humanos e Pesquisa-Extensão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– Acesso ao aborto legal para mulheres e meninas por meio de estratégias sociojurídicas. (5 PPGs, R$ 209.000,00).</w:t>
      </w:r>
    </w:p>
    <w:p w14:paraId="4040D007" w14:textId="77777777" w:rsidR="008E1479" w:rsidRPr="009553CD" w:rsidRDefault="008E1479" w:rsidP="00B75B8C">
      <w:pPr>
        <w:pStyle w:val="PargrafodaLista"/>
        <w:numPr>
          <w:ilvl w:val="0"/>
          <w:numId w:val="12"/>
        </w:numPr>
        <w:spacing w:after="120"/>
        <w:ind w:left="357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PPGs no Museu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– Integração da extensão nos PPGs de Ciências Biológicas por meio do Museu de Ciências Naturais da UFPR. (10 PPGs, R$ 208.000,00).</w:t>
      </w:r>
    </w:p>
    <w:p w14:paraId="117980A6" w14:textId="77777777" w:rsidR="008E1479" w:rsidRPr="009553CD" w:rsidRDefault="008E1479" w:rsidP="00B75B8C">
      <w:pPr>
        <w:pStyle w:val="PargrafodaLista"/>
        <w:numPr>
          <w:ilvl w:val="0"/>
          <w:numId w:val="12"/>
        </w:numPr>
        <w:spacing w:after="120"/>
        <w:ind w:left="357" w:hanging="357"/>
        <w:jc w:val="both"/>
        <w:rPr>
          <w:rFonts w:asciiTheme="majorHAnsi" w:eastAsia="Arial" w:hAnsiTheme="majorHAnsi" w:cstheme="majorBidi"/>
          <w:color w:val="000000" w:themeColor="text1"/>
          <w:sz w:val="20"/>
          <w:szCs w:val="20"/>
        </w:rPr>
      </w:pPr>
      <w:r w:rsidRPr="009553CD">
        <w:rPr>
          <w:rFonts w:asciiTheme="majorHAnsi" w:eastAsia="Arial" w:hAnsiTheme="majorHAnsi" w:cstheme="majorBidi"/>
          <w:b/>
          <w:bCs/>
          <w:color w:val="000000" w:themeColor="text1"/>
          <w:sz w:val="20"/>
          <w:szCs w:val="20"/>
        </w:rPr>
        <w:t>IoT para Sustentabilidade</w:t>
      </w:r>
      <w:r w:rsidRPr="009553CD">
        <w:rPr>
          <w:rFonts w:asciiTheme="majorHAnsi" w:eastAsia="Arial" w:hAnsiTheme="majorHAnsi" w:cstheme="majorBidi"/>
          <w:color w:val="000000" w:themeColor="text1"/>
          <w:sz w:val="20"/>
          <w:szCs w:val="20"/>
        </w:rPr>
        <w:t xml:space="preserve"> – Aplicação da Internet das Coisas em atividades educacionais e monitoramento ambiental. (4 PPGs, R$ 206.400,00).</w:t>
      </w:r>
    </w:p>
    <w:p w14:paraId="7B6584D6" w14:textId="10D5AE12" w:rsidR="00853642" w:rsidRPr="00D30FAA" w:rsidRDefault="00853642" w:rsidP="00B75B8C">
      <w:pPr>
        <w:pStyle w:val="Paragrafo10"/>
        <w:rPr>
          <w:rFonts w:eastAsia="Arial"/>
        </w:rPr>
      </w:pPr>
      <w:r w:rsidRPr="00D30FAA">
        <w:rPr>
          <w:rFonts w:eastAsia="Arial"/>
        </w:rPr>
        <w:t>Além do financiamento, a UFPR mantém um acompanhamento contínuo das atividades e garante transparência por meio da página oficial do PROEXT-PG, onde são divulgadas informações sobre o programa e suas ações. Dessa forma, a universidade reafirma sua missão de integrar ensino, pesquisa e extensão, ampliando os impactos da pós-graduação no desenvolvimento social e tecnológico.</w:t>
      </w:r>
    </w:p>
    <w:p w14:paraId="7C786412" w14:textId="60F6840C" w:rsidR="00A22F8E" w:rsidRPr="00262F4F" w:rsidRDefault="008E1479" w:rsidP="00262F4F">
      <w:pPr>
        <w:pStyle w:val="Paragrafo10"/>
        <w:numPr>
          <w:ilvl w:val="0"/>
          <w:numId w:val="45"/>
        </w:numPr>
        <w:rPr>
          <w:rFonts w:eastAsia="Calibri" w:cstheme="majorHAnsi"/>
        </w:rPr>
      </w:pPr>
      <w:r w:rsidRPr="00D30FAA">
        <w:rPr>
          <w:rFonts w:eastAsia="Arial"/>
        </w:rPr>
        <w:t xml:space="preserve">A </w:t>
      </w:r>
      <w:r w:rsidR="00EE7811" w:rsidRPr="00D30FAA">
        <w:rPr>
          <w:rFonts w:eastAsia="Arial"/>
        </w:rPr>
        <w:t>PROPG</w:t>
      </w:r>
      <w:r w:rsidRPr="00D30FAA">
        <w:rPr>
          <w:rFonts w:eastAsia="Arial"/>
        </w:rPr>
        <w:t xml:space="preserve"> criou uma página específica para divulgar informações e acompanhar as atividades do PROEXT-PG</w:t>
      </w:r>
      <w:r w:rsidR="00B75B8C">
        <w:rPr>
          <w:rFonts w:eastAsia="Arial"/>
        </w:rPr>
        <w:t>, disponível em</w:t>
      </w:r>
      <w:r w:rsidRPr="00D30FAA">
        <w:rPr>
          <w:rFonts w:eastAsia="Arial"/>
        </w:rPr>
        <w:t>:</w:t>
      </w:r>
      <w:r w:rsidR="00E57A84" w:rsidRPr="00D30FAA">
        <w:rPr>
          <w:rFonts w:eastAsia="Arial"/>
        </w:rPr>
        <w:t xml:space="preserve"> </w:t>
      </w:r>
      <w:hyperlink r:id="rId55" w:history="1">
        <w:r w:rsidR="00262F4F" w:rsidRPr="001B57B7">
          <w:rPr>
            <w:rStyle w:val="Hyperlink"/>
            <w:rFonts w:eastAsia="Arial"/>
          </w:rPr>
          <w:t>https://ufpr.br/propg/editais/proext-pg-ufpr/</w:t>
        </w:r>
      </w:hyperlink>
      <w:r w:rsidRPr="00D30FAA">
        <w:rPr>
          <w:rFonts w:eastAsia="Arial"/>
        </w:rPr>
        <w:t>.</w:t>
      </w:r>
    </w:p>
    <w:p w14:paraId="79634C74" w14:textId="77777777" w:rsidR="00262F4F" w:rsidRPr="00DC68DD" w:rsidRDefault="00262F4F" w:rsidP="00DC68DD"/>
    <w:p w14:paraId="31A40791" w14:textId="77777777" w:rsidR="00A22F8E" w:rsidRPr="009553CD" w:rsidRDefault="00955231" w:rsidP="7E879CD8">
      <w:pPr>
        <w:pStyle w:val="Ttulo1"/>
        <w:shd w:val="clear" w:color="auto" w:fill="DAEEF3" w:themeFill="accent5" w:themeFillTint="33"/>
        <w:jc w:val="left"/>
        <w:rPr>
          <w:rFonts w:asciiTheme="majorHAnsi" w:hAnsiTheme="majorHAnsi" w:cstheme="majorBidi"/>
          <w:sz w:val="20"/>
          <w:szCs w:val="20"/>
        </w:rPr>
      </w:pPr>
      <w:bookmarkStart w:id="73" w:name="_Toc237440099"/>
      <w:bookmarkStart w:id="74" w:name="_Toc237511673"/>
      <w:r w:rsidRPr="009553CD">
        <w:rPr>
          <w:rFonts w:asciiTheme="majorHAnsi" w:hAnsiTheme="majorHAnsi" w:cstheme="majorBidi"/>
          <w:sz w:val="20"/>
          <w:szCs w:val="20"/>
        </w:rPr>
        <w:t>10</w:t>
      </w:r>
      <w:r w:rsidR="00A22F8E" w:rsidRPr="009553CD">
        <w:rPr>
          <w:rFonts w:asciiTheme="majorHAnsi" w:hAnsiTheme="majorHAnsi" w:cstheme="majorBidi"/>
          <w:sz w:val="20"/>
          <w:szCs w:val="20"/>
        </w:rPr>
        <w:t xml:space="preserve"> ACESSIBILIDADE</w:t>
      </w:r>
      <w:bookmarkEnd w:id="73"/>
      <w:bookmarkEnd w:id="74"/>
    </w:p>
    <w:p w14:paraId="7CC322CF" w14:textId="77777777" w:rsidR="00A22F8E" w:rsidRPr="009553CD" w:rsidRDefault="00A22F8E" w:rsidP="00853642">
      <w:pPr>
        <w:spacing w:after="16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</w:p>
    <w:p w14:paraId="651B56EF" w14:textId="77777777" w:rsidR="00E95886" w:rsidRPr="009553CD" w:rsidRDefault="00E95886" w:rsidP="00E95886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64E2F2DA" w14:textId="77777777" w:rsidR="00E95886" w:rsidRPr="009553CD" w:rsidRDefault="00E95886" w:rsidP="00E95886">
      <w:pPr>
        <w:shd w:val="clear" w:color="auto" w:fill="FFFF00"/>
        <w:spacing w:after="160"/>
        <w:ind w:left="144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Falar sobre </w:t>
      </w:r>
      <w:r w:rsidR="006D3AD7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a acessibilidade do PPG, em relação à estrutura física (salas de aula, laboratórios, campus), </w:t>
      </w:r>
      <w:r w:rsidR="00A81B77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cotas no </w:t>
      </w:r>
      <w:r w:rsidR="009E480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processo seletivo, se participa de 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ações de extensão </w:t>
      </w:r>
      <w:r w:rsidR="009E480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sobre acessibilidade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, </w:t>
      </w:r>
      <w:r w:rsidR="00F7271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se possui discentes e docentes surdos, com deficiência ou TEA; mencionar 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o impacto social</w:t>
      </w:r>
      <w:r w:rsidR="00F72716"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 xml:space="preserve"> destas ações de inclusão</w:t>
      </w:r>
    </w:p>
    <w:p w14:paraId="718B81D7" w14:textId="77777777" w:rsidR="00E95886" w:rsidRPr="00DC68DD" w:rsidRDefault="00E95886" w:rsidP="00DC68DD"/>
    <w:p w14:paraId="1000FD7C" w14:textId="77777777" w:rsidR="003D791A" w:rsidRPr="001054B5" w:rsidRDefault="00EB2FEA" w:rsidP="001054B5">
      <w:pPr>
        <w:pStyle w:val="Paragrafo10"/>
      </w:pPr>
      <w:r w:rsidRPr="009553CD">
        <w:rPr>
          <w:rFonts w:eastAsia="Calibri" w:cstheme="majorHAnsi"/>
        </w:rPr>
        <w:tab/>
      </w:r>
      <w:r w:rsidR="003D791A" w:rsidRPr="001054B5">
        <w:t xml:space="preserve">A </w:t>
      </w:r>
      <w:r w:rsidR="000A18B2" w:rsidRPr="001054B5">
        <w:t>UFPR</w:t>
      </w:r>
      <w:r w:rsidR="003D791A" w:rsidRPr="001054B5">
        <w:t xml:space="preserve"> dispõe de estrutura institucional voltada à promoção da acessibilidade e à inclusão na comunidade universitária, por meio da Coordenadoria de Acessibilidade (CAS), que atua para possibilitar a permanência, a participação e a aprendizagem de estudantes com deficiência, pessoas surdas e pessoas com transtorno do espectro autista (TEA), contribuindo para que desenvolvam plenamente suas potencialidades. No âmbito da pós-graduação, esse suporte constitui importante recurso institucional para a identificação e o atendimento de necessidades de acessibilidade, favorecendo condições adequadas de participação nas atividades acadêmicas e de formação.</w:t>
      </w:r>
    </w:p>
    <w:p w14:paraId="11093293" w14:textId="77777777" w:rsidR="003D791A" w:rsidRPr="001054B5" w:rsidRDefault="003D791A" w:rsidP="001054B5">
      <w:pPr>
        <w:pStyle w:val="Paragrafo10"/>
      </w:pPr>
      <w:r w:rsidRPr="001054B5">
        <w:lastRenderedPageBreak/>
        <w:t>Integra a CAS a Unidade de Tradução e Interpretação de Língua de Sinais (UTILS), responsável pelo atendimento à comunidade surda da UFPR, incluindo estudantes, docentes e servidores, por meio de serviços qualificados de tradução e interpretação em Libras e Língua Portuguesa e da produção e difusão de materiais bilíngues. Entre suas prioridades está o atendimento a estudantes da pós-graduação, bem como a atividades de ensino, pesquisa e extensão, eventos e demais situações institucionais que demandem mediação linguística. Dessa forma, os cursos de pós-graduação podem contar com o suporte institucional especializado da UFPR para promover acessibilidade, assegurar direitos linguísticos e contribuir para a participação plena da comunidade acadêmica nas atividades presenciais e mediadas por tecnologias.</w:t>
      </w:r>
    </w:p>
    <w:p w14:paraId="286682CC" w14:textId="77777777" w:rsidR="001054B5" w:rsidRDefault="00972B8F" w:rsidP="001054B5">
      <w:pPr>
        <w:pStyle w:val="Paragrafo10"/>
      </w:pPr>
      <w:r w:rsidRPr="001054B5">
        <w:t>Adicionalmente, a UFPR oferece o serviço de Solicitação de Tradução e Interpretação em Língua Brasileira de Sinais (Libras), essencial para alunos surdos na pós-graduação. Este serviço apoia a inclusão não apenas em sala de aula, mas também em eventos acadêmicos, reuniões institucionais e atividades de pesquisa e extensão. As solicitações são analisadas com rigor, garantindo que as necessidades dos alunos sejam atendidas de maneira eficaz.</w:t>
      </w:r>
    </w:p>
    <w:p w14:paraId="6EA7FBC8" w14:textId="77777777" w:rsidR="001054B5" w:rsidRDefault="000A18B2" w:rsidP="001054B5">
      <w:pPr>
        <w:pStyle w:val="Paragrafo10"/>
      </w:pPr>
      <w:r w:rsidRPr="001054B5">
        <w:t>A UFPR reafirma seu compromisso com a acessibilidade na pós-graduação por meio de diversas iniciativas que visam garantir a inclusão de estudantes com deficiência e transtornos do espectro autista (TEA). O Núcleo de Apoio às Pessoas com Necessidades Especiais (NAPNE) desempenha um papel central nesse processo, atuando desde sua criação em 2006 para promover a igualdade de oportunidades entre alunos, professores e servidores.</w:t>
      </w:r>
    </w:p>
    <w:p w14:paraId="3EEEE3F5" w14:textId="77777777" w:rsidR="001054B5" w:rsidRDefault="000A18B2" w:rsidP="001054B5">
      <w:pPr>
        <w:pStyle w:val="Paragrafo10"/>
      </w:pPr>
      <w:r w:rsidRPr="001054B5">
        <w:t>As ações do NAPNE são fundamentais para a promoção da acessibilidade na pós-graduação. O núcleo não apenas identifica barreiras, mas também oferece suporte pedagógico especializado, assegurando que todos os alunos tenham acesso a um ambiente de aprendizado adaptado. Além disso, o NAPNE realiza a digitalização de materiais didáticos e fornece orientação acadêmica personalizada, facilitando o acesso ao conhecimento e às oportunidades de pesquisa.</w:t>
      </w:r>
    </w:p>
    <w:p w14:paraId="75B427BC" w14:textId="77777777" w:rsidR="001054B5" w:rsidRDefault="000A18B2" w:rsidP="001054B5">
      <w:pPr>
        <w:pStyle w:val="Paragrafo10"/>
      </w:pPr>
      <w:r w:rsidRPr="001054B5">
        <w:t>Outro aspecto crucial é a colaboração do NAPNE com a comissão de acessibilidade, que trabalha para aprimorar a infraestrutura da universidade e organizar bancas de verificação em processos seletivos, garantindo que as necessidades dos candidatos com deficiência sejam adequadamente atendidas. Essa articulação é vital para assegurar que os estudantes da pós-graduação possam participar plenamente de todas as atividades acadêmicas.</w:t>
      </w:r>
    </w:p>
    <w:p w14:paraId="52CE1365" w14:textId="77777777" w:rsidR="001054B5" w:rsidRDefault="00972B8F" w:rsidP="001054B5">
      <w:pPr>
        <w:pStyle w:val="Paragrafo10"/>
      </w:pPr>
      <w:r w:rsidRPr="001054B5">
        <w:t xml:space="preserve">A acessibilidade digital também é uma prioridade na UFPR. O </w:t>
      </w:r>
      <w:r w:rsidR="003D791A" w:rsidRPr="001054B5">
        <w:t>SEADIP</w:t>
      </w:r>
      <w:r w:rsidRPr="001054B5">
        <w:t xml:space="preserve"> (</w:t>
      </w:r>
      <w:r w:rsidR="003D791A" w:rsidRPr="001054B5">
        <w:t>Superintendência de Educação Aberta a Distância e Inovações Pedagógicas</w:t>
      </w:r>
      <w:r w:rsidRPr="001054B5">
        <w:t xml:space="preserve">) implementa estratégias para garantir que os ambientes virtuais de aprendizagem sejam acessíveis e sensíveis às necessidades da comunidade acadêmica. Desde 2018, a </w:t>
      </w:r>
      <w:r w:rsidR="003D791A" w:rsidRPr="001054B5">
        <w:t>SEADIP</w:t>
      </w:r>
      <w:r w:rsidRPr="001054B5">
        <w:t xml:space="preserve"> promove boas práticas e intensifica o diálogo sobre acessibilidade digital, em conformidade com a Lei Brasileira de Inclusão.</w:t>
      </w:r>
    </w:p>
    <w:p w14:paraId="4449E564" w14:textId="77777777" w:rsidR="001054B5" w:rsidRDefault="00DC1B18" w:rsidP="001054B5">
      <w:pPr>
        <w:pStyle w:val="Paragrafo10"/>
      </w:pPr>
      <w:r w:rsidRPr="001054B5">
        <w:t>Dentro desse contexto, o Sistema de Bibliotecas da UFPR (SIBI) também se destaca ao garantir a acessibilidade para alunos de pós-graduação. O SIBI adapta seus espaços físicos, disponibilizando rampas e mobiliário acessível, e oferece atendimento personalizado para auxiliar na busca por materiais acadêmicos. Além disso, a biblioteca disponibiliza recursos em formatos acessíveis, como livros em Braille e audiolivros</w:t>
      </w:r>
    </w:p>
    <w:p w14:paraId="69D50C52" w14:textId="09956B81" w:rsidR="00972B8F" w:rsidRPr="001054B5" w:rsidRDefault="00972B8F" w:rsidP="001054B5">
      <w:pPr>
        <w:pStyle w:val="Paragrafo10"/>
      </w:pPr>
      <w:r w:rsidRPr="001054B5">
        <w:t>Com essas iniciativas, a UFPR não apenas assegura a acessibilidade na pós-graduação, mas também fortalece um ambiente acadêmico inclusivo e acolhedor, promovendo a plena participação de todos os estudantes, especialmente aqueles que enfrentam desafios relacionados à deficiência.</w:t>
      </w:r>
    </w:p>
    <w:p w14:paraId="2D468ADE" w14:textId="77777777" w:rsidR="00B85A53" w:rsidRPr="00DE653D" w:rsidRDefault="00990881" w:rsidP="00DE653D">
      <w:pPr>
        <w:spacing w:after="120"/>
        <w:ind w:firstLine="709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DE653D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Saiba mais: </w:t>
      </w:r>
    </w:p>
    <w:p w14:paraId="7457D1EE" w14:textId="77777777" w:rsidR="00DE653D" w:rsidRPr="00DE653D" w:rsidRDefault="000A18B2" w:rsidP="00DE653D">
      <w:pPr>
        <w:pStyle w:val="PargrafodaLista"/>
        <w:numPr>
          <w:ilvl w:val="0"/>
          <w:numId w:val="31"/>
        </w:numPr>
        <w:spacing w:after="12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DE653D">
        <w:rPr>
          <w:rFonts w:asciiTheme="majorHAnsi" w:eastAsia="Calibri" w:hAnsiTheme="majorHAnsi" w:cstheme="majorHAnsi"/>
          <w:sz w:val="20"/>
          <w:szCs w:val="20"/>
        </w:rPr>
        <w:t>Núcleo de Apoio às Pessoas com Necessidades Especiais</w:t>
      </w:r>
      <w:r w:rsidRPr="00DE653D">
        <w:rPr>
          <w:rFonts w:asciiTheme="majorHAnsi" w:hAnsiTheme="majorHAnsi" w:cstheme="majorHAnsi"/>
          <w:sz w:val="20"/>
          <w:szCs w:val="20"/>
        </w:rPr>
        <w:t xml:space="preserve"> </w:t>
      </w:r>
      <w:hyperlink r:id="rId56" w:history="1">
        <w:r w:rsidR="00FA3E2D" w:rsidRPr="00DE653D">
          <w:rPr>
            <w:rStyle w:val="Hyperlink"/>
            <w:rFonts w:asciiTheme="majorHAnsi" w:hAnsiTheme="majorHAnsi" w:cstheme="majorHAnsi"/>
            <w:sz w:val="20"/>
            <w:szCs w:val="20"/>
          </w:rPr>
          <w:t>https://proafe.ufpr.br/napne-2/</w:t>
        </w:r>
      </w:hyperlink>
    </w:p>
    <w:p w14:paraId="60718EE0" w14:textId="77777777" w:rsidR="00DE653D" w:rsidRPr="00DE653D" w:rsidRDefault="000A18B2" w:rsidP="00DE653D">
      <w:pPr>
        <w:pStyle w:val="PargrafodaLista"/>
        <w:numPr>
          <w:ilvl w:val="0"/>
          <w:numId w:val="31"/>
        </w:numPr>
        <w:spacing w:after="12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DE653D">
        <w:rPr>
          <w:rFonts w:asciiTheme="majorHAnsi" w:hAnsiTheme="majorHAnsi" w:cstheme="majorHAnsi"/>
          <w:sz w:val="20"/>
          <w:szCs w:val="20"/>
        </w:rPr>
        <w:t xml:space="preserve">PROAFE Serviços de tradução e Interpretação </w:t>
      </w:r>
      <w:hyperlink r:id="rId57" w:history="1">
        <w:r w:rsidRPr="00DE653D">
          <w:rPr>
            <w:rStyle w:val="Hyperlink"/>
            <w:rFonts w:asciiTheme="majorHAnsi" w:hAnsiTheme="majorHAnsi" w:cstheme="majorHAnsi"/>
            <w:sz w:val="20"/>
            <w:szCs w:val="20"/>
          </w:rPr>
          <w:t>https://proafe.ufpr.br/solicitacao-de-traducao-e-interpretacao/</w:t>
        </w:r>
      </w:hyperlink>
    </w:p>
    <w:p w14:paraId="78AD8028" w14:textId="7ACB3307" w:rsidR="003D791A" w:rsidRPr="00DE653D" w:rsidRDefault="003D791A" w:rsidP="00DE653D">
      <w:pPr>
        <w:pStyle w:val="PargrafodaLista"/>
        <w:numPr>
          <w:ilvl w:val="0"/>
          <w:numId w:val="31"/>
        </w:numPr>
        <w:spacing w:after="120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DE653D">
        <w:rPr>
          <w:rFonts w:asciiTheme="majorHAnsi" w:eastAsia="Calibri" w:hAnsiTheme="majorHAnsi" w:cstheme="majorHAnsi"/>
          <w:sz w:val="20"/>
          <w:szCs w:val="20"/>
          <w:lang w:val="en-US"/>
        </w:rPr>
        <w:t xml:space="preserve">SEADIP: </w:t>
      </w:r>
      <w:hyperlink r:id="rId58" w:history="1">
        <w:r w:rsidRPr="00DE653D">
          <w:rPr>
            <w:rStyle w:val="Hyperlink"/>
            <w:rFonts w:asciiTheme="majorHAnsi" w:eastAsia="Calibri" w:hAnsiTheme="majorHAnsi" w:cstheme="majorHAnsi"/>
            <w:sz w:val="20"/>
            <w:szCs w:val="20"/>
            <w:lang w:val="en-US"/>
          </w:rPr>
          <w:t>https://ufpr.br/seadip/acessibilidade-digital/</w:t>
        </w:r>
      </w:hyperlink>
    </w:p>
    <w:p w14:paraId="331A797D" w14:textId="77777777" w:rsidR="00FA3E2D" w:rsidRPr="009553CD" w:rsidRDefault="00FA3E2D" w:rsidP="001F06E2">
      <w:pPr>
        <w:spacing w:after="160"/>
        <w:ind w:left="1080"/>
        <w:rPr>
          <w:rFonts w:asciiTheme="majorHAnsi" w:eastAsia="Calibri" w:hAnsiTheme="majorHAnsi" w:cstheme="majorHAnsi"/>
          <w:color w:val="000000" w:themeColor="text1"/>
          <w:sz w:val="20"/>
          <w:szCs w:val="20"/>
          <w:lang w:val="en-US"/>
        </w:rPr>
      </w:pPr>
    </w:p>
    <w:p w14:paraId="19B38D19" w14:textId="77777777" w:rsidR="00306B02" w:rsidRPr="009553CD" w:rsidRDefault="001D186F" w:rsidP="00467F41">
      <w:pPr>
        <w:pStyle w:val="Ttulo2"/>
        <w:shd w:val="clear" w:color="auto" w:fill="DAEEF3" w:themeFill="accent5" w:themeFillTint="33"/>
        <w:rPr>
          <w:rFonts w:asciiTheme="majorHAnsi" w:hAnsiTheme="majorHAnsi" w:cstheme="majorBidi"/>
          <w:b/>
          <w:bCs/>
          <w:sz w:val="20"/>
          <w:szCs w:val="20"/>
        </w:rPr>
      </w:pPr>
      <w:bookmarkStart w:id="75" w:name="_Toc237511674"/>
      <w:r w:rsidRPr="009553CD">
        <w:rPr>
          <w:rFonts w:asciiTheme="majorHAnsi" w:hAnsiTheme="majorHAnsi" w:cstheme="majorBidi"/>
          <w:b/>
          <w:bCs/>
          <w:sz w:val="20"/>
          <w:szCs w:val="20"/>
        </w:rPr>
        <w:t>10.1 Acessibilidade do Sistema de Bibliotecas</w:t>
      </w:r>
      <w:bookmarkEnd w:id="75"/>
    </w:p>
    <w:p w14:paraId="6E06C073" w14:textId="77777777" w:rsidR="00DE653D" w:rsidRDefault="00DE653D" w:rsidP="00DE653D">
      <w:pPr>
        <w:pStyle w:val="Paragrafo10"/>
      </w:pPr>
    </w:p>
    <w:p w14:paraId="40F74341" w14:textId="517AC5E5" w:rsidR="00DE653D" w:rsidRPr="001054B5" w:rsidRDefault="00306B02" w:rsidP="001054B5">
      <w:pPr>
        <w:pStyle w:val="Paragrafo10"/>
      </w:pPr>
      <w:r w:rsidRPr="001054B5">
        <w:t>O Sistema de Bibliotecas da Universidade Federal do Paraná (</w:t>
      </w:r>
      <w:proofErr w:type="spellStart"/>
      <w:r w:rsidRPr="001054B5">
        <w:t>SiBi</w:t>
      </w:r>
      <w:proofErr w:type="spellEnd"/>
      <w:r w:rsidRPr="001054B5">
        <w:t xml:space="preserve">/UFPR) desempenha um papel essencial no apoio à pós-graduação, promovendo a acessibilidade e inclusão de alunos com deficiência e </w:t>
      </w:r>
      <w:r w:rsidRPr="001054B5">
        <w:lastRenderedPageBreak/>
        <w:t>transtornos do espectro autista (TEA). As bibliotecas oferecem espaços físicos adaptados, com rampas e mobiliário acessível, além de serviços de atendimento personalizado, onde os bibliotecários ajudam na busca por materiais acadêmicos e na utilização de recursos. A disponibilização de livros em Braille, audiolivros e versões digitais compatíveis com leitores de tela garante que todos os alunos possam acessar o conhecimento de forma plena.</w:t>
      </w:r>
    </w:p>
    <w:p w14:paraId="244A3351" w14:textId="77777777" w:rsidR="001054B5" w:rsidRDefault="00306B02" w:rsidP="001054B5">
      <w:pPr>
        <w:pStyle w:val="Paragrafo10"/>
        <w:rPr>
          <w:rFonts w:cstheme="majorHAnsi"/>
        </w:rPr>
      </w:pPr>
      <w:r w:rsidRPr="001054B5">
        <w:t>Além disso, o SIBI investe na capacitação de seus funcionários em temas de acessibilidade e oferece serviços de informação online, permitindo que os estudantes de pós-graduação acessem catálogos e bases de dados remotamente. Essas iniciativas fortalecem um ambiente acadêmico acolhedor e inclusivo, assegurando que todos os alunos tenham acesso igualitário aos recursos e serviços da biblioteca, essenciais para o sucesso de suas pesquisas e estudos.</w:t>
      </w:r>
    </w:p>
    <w:p w14:paraId="0AC4D68F" w14:textId="683A6BE6" w:rsidR="00050400" w:rsidRPr="001054B5" w:rsidRDefault="00050400" w:rsidP="001054B5">
      <w:pPr>
        <w:pStyle w:val="Paragrafo10"/>
        <w:rPr>
          <w:rFonts w:cstheme="majorHAnsi"/>
        </w:rPr>
      </w:pPr>
      <w:r w:rsidRPr="009553CD">
        <w:rPr>
          <w:rFonts w:eastAsia="Calibri" w:cstheme="majorHAnsi"/>
        </w:rPr>
        <w:t>Aqui estão algumas iniciativas e recursos que o SIBI oferece para garantir acessibilidade:</w:t>
      </w:r>
    </w:p>
    <w:p w14:paraId="3C67E4F8" w14:textId="77777777" w:rsidR="00050400" w:rsidRPr="001054B5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Ambientes Acessíveis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As bibliotecas do SIBI possuem estruturas físicas adaptadas, como rampas de acesso, banheiros adaptados e mobiliário que facilita a locomoção de pessoas com mobilidade reduzida.</w:t>
      </w:r>
    </w:p>
    <w:p w14:paraId="78C7E0B2" w14:textId="77777777" w:rsidR="00050400" w:rsidRPr="001054B5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Atendimento Personalizado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O SIBI oferece serviços de atendimento personalizado, onde os usuários podem solicitar assistência na busca por materiais, no uso de equipamentos ou na navegação pelos espaços da biblioteca.</w:t>
      </w:r>
    </w:p>
    <w:p w14:paraId="27040E5E" w14:textId="77777777" w:rsidR="00050400" w:rsidRPr="001054B5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Materiais em Formatos Acessíveis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A biblioteca busca disponibilizar materiais em formatos acessíveis, como livros em Braille, audiolivros e versões digitais que possam ser utilizadas em leitores de tela.</w:t>
      </w:r>
    </w:p>
    <w:p w14:paraId="61A7EFCF" w14:textId="77777777" w:rsidR="00050400" w:rsidRPr="001054B5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Treinamentos e Capacitação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Os funcionários da biblioteca recebem treinamento sobre acessibilidade e inclusão, para que possam oferecer um atendimento adequado e sensível às necessidades de todos os usuários.</w:t>
      </w:r>
    </w:p>
    <w:p w14:paraId="02A7B2DE" w14:textId="77777777" w:rsidR="00050400" w:rsidRPr="001054B5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Tecnologia Assistiva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O SIBI pode disponibilizar equipamentos de tecnologia assistiva, como leitores de tela e outros recursos que facilitam o acesso à informação.</w:t>
      </w:r>
    </w:p>
    <w:p w14:paraId="768599E1" w14:textId="77777777" w:rsidR="00050400" w:rsidRDefault="00050400" w:rsidP="001054B5">
      <w:pPr>
        <w:pStyle w:val="PargrafodaLista"/>
        <w:numPr>
          <w:ilvl w:val="0"/>
          <w:numId w:val="46"/>
        </w:numPr>
        <w:spacing w:after="120"/>
        <w:ind w:left="1077" w:hanging="357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1054B5">
        <w:rPr>
          <w:rFonts w:asciiTheme="majorHAnsi" w:eastAsia="Calibri" w:hAnsiTheme="majorHAnsi" w:cstheme="majorHAnsi"/>
          <w:b/>
          <w:bCs/>
          <w:color w:val="000000" w:themeColor="text1"/>
          <w:sz w:val="20"/>
          <w:szCs w:val="20"/>
        </w:rPr>
        <w:t>Serviços de Informação</w:t>
      </w:r>
      <w:r w:rsidRPr="001054B5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>: O SIBI promove serviços de informação que podem ser acessados remotamente, como catálogos online e bases de dados, permitindo que todos os usuários acessem os recursos da biblioteca de forma independente.</w:t>
      </w:r>
    </w:p>
    <w:p w14:paraId="7D170C0B" w14:textId="77777777" w:rsidR="001054B5" w:rsidRPr="001054B5" w:rsidRDefault="001054B5" w:rsidP="001054B5">
      <w:pPr>
        <w:rPr>
          <w:rFonts w:eastAsia="Calibri"/>
        </w:rPr>
      </w:pPr>
    </w:p>
    <w:p w14:paraId="7E6D4586" w14:textId="77777777" w:rsidR="00050400" w:rsidRPr="009553CD" w:rsidRDefault="001D186F" w:rsidP="00846F2C">
      <w:pPr>
        <w:pStyle w:val="PargrafodaLista"/>
        <w:numPr>
          <w:ilvl w:val="0"/>
          <w:numId w:val="21"/>
        </w:numPr>
        <w:spacing w:after="16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9553CD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Saiba mais: </w:t>
      </w:r>
      <w:hyperlink r:id="rId59" w:history="1">
        <w:r w:rsidR="00AC7546" w:rsidRPr="009553CD">
          <w:rPr>
            <w:rStyle w:val="Hyperlink"/>
            <w:rFonts w:asciiTheme="majorHAnsi" w:eastAsia="Calibri" w:hAnsiTheme="majorHAnsi" w:cstheme="majorHAnsi"/>
            <w:sz w:val="20"/>
            <w:szCs w:val="20"/>
          </w:rPr>
          <w:t>https://bibliotecas.ufpr.br/servicos/laboratorio-de-acessibilidade/</w:t>
        </w:r>
      </w:hyperlink>
      <w:r w:rsidR="00AC7546" w:rsidRPr="009553CD">
        <w:rPr>
          <w:rFonts w:asciiTheme="majorHAnsi" w:eastAsia="Calibri" w:hAnsiTheme="majorHAnsi" w:cstheme="majorHAnsi"/>
          <w:color w:val="000000" w:themeColor="text1"/>
          <w:sz w:val="20"/>
          <w:szCs w:val="20"/>
        </w:rPr>
        <w:t xml:space="preserve"> </w:t>
      </w:r>
    </w:p>
    <w:p w14:paraId="41110F1B" w14:textId="77777777" w:rsidR="00050400" w:rsidRPr="009553CD" w:rsidRDefault="00050400" w:rsidP="00853642">
      <w:pPr>
        <w:spacing w:after="16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</w:p>
    <w:p w14:paraId="467D482A" w14:textId="77777777" w:rsidR="00A22F8E" w:rsidRPr="009553CD" w:rsidRDefault="2E3D9582" w:rsidP="7E879CD8">
      <w:pPr>
        <w:pStyle w:val="Ttulo1"/>
        <w:shd w:val="clear" w:color="auto" w:fill="DAEEF3" w:themeFill="accent5" w:themeFillTint="33"/>
        <w:spacing w:after="160"/>
        <w:jc w:val="left"/>
        <w:rPr>
          <w:rFonts w:asciiTheme="majorHAnsi" w:hAnsiTheme="majorHAnsi" w:cstheme="majorBidi"/>
          <w:sz w:val="20"/>
          <w:szCs w:val="20"/>
        </w:rPr>
      </w:pPr>
      <w:bookmarkStart w:id="76" w:name="_Toc237511675"/>
      <w:r w:rsidRPr="009553CD">
        <w:rPr>
          <w:rFonts w:asciiTheme="majorHAnsi" w:hAnsiTheme="majorHAnsi" w:cstheme="majorBidi"/>
          <w:sz w:val="20"/>
          <w:szCs w:val="20"/>
        </w:rPr>
        <w:t>11 IMPACTOS DA PANDEMIA</w:t>
      </w:r>
      <w:bookmarkEnd w:id="76"/>
    </w:p>
    <w:p w14:paraId="4F46466D" w14:textId="77777777" w:rsidR="00A22F8E" w:rsidRPr="009553CD" w:rsidRDefault="00A22F8E" w:rsidP="00853642">
      <w:pPr>
        <w:spacing w:after="160"/>
        <w:jc w:val="both"/>
        <w:rPr>
          <w:rFonts w:asciiTheme="majorHAnsi" w:eastAsia="Calibri" w:hAnsiTheme="majorHAnsi" w:cstheme="majorBidi"/>
          <w:color w:val="000000" w:themeColor="text1"/>
          <w:sz w:val="20"/>
          <w:szCs w:val="20"/>
        </w:rPr>
      </w:pPr>
    </w:p>
    <w:p w14:paraId="5608B543" w14:textId="77777777" w:rsidR="004237AE" w:rsidRPr="009553CD" w:rsidRDefault="004237AE" w:rsidP="002A583D">
      <w:pPr>
        <w:shd w:val="clear" w:color="auto" w:fill="FFFF00"/>
        <w:spacing w:after="160"/>
        <w:ind w:left="1440"/>
        <w:jc w:val="both"/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</w:pPr>
      <w:r w:rsidRPr="009553CD">
        <w:rPr>
          <w:rFonts w:asciiTheme="majorHAnsi" w:hAnsiTheme="majorHAnsi" w:cstheme="majorBidi"/>
          <w:b/>
          <w:bCs/>
          <w:color w:val="FF0000"/>
          <w:sz w:val="20"/>
          <w:szCs w:val="20"/>
          <w:highlight w:val="yellow"/>
          <w:u w:val="single"/>
        </w:rPr>
        <w:t>OBSERVAÇÃO</w:t>
      </w:r>
      <w:r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: </w:t>
      </w:r>
    </w:p>
    <w:p w14:paraId="271EBA3C" w14:textId="77777777" w:rsidR="004237AE" w:rsidRPr="009553CD" w:rsidRDefault="00002B7A" w:rsidP="002A583D">
      <w:pPr>
        <w:shd w:val="clear" w:color="auto" w:fill="FFFF00"/>
        <w:spacing w:after="160"/>
        <w:ind w:left="1440"/>
        <w:jc w:val="both"/>
        <w:rPr>
          <w:rFonts w:asciiTheme="majorHAnsi" w:eastAsia="Calibri" w:hAnsiTheme="majorHAnsi" w:cstheme="majorHAnsi"/>
          <w:color w:val="000000" w:themeColor="text1"/>
          <w:sz w:val="20"/>
          <w:szCs w:val="20"/>
        </w:rPr>
      </w:pPr>
      <w:r w:rsidRPr="009553CD">
        <w:rPr>
          <w:rFonts w:asciiTheme="majorHAnsi" w:hAnsiTheme="majorHAnsi" w:cstheme="majorBidi"/>
          <w:color w:val="000000" w:themeColor="text1"/>
          <w:sz w:val="20"/>
          <w:szCs w:val="20"/>
        </w:rPr>
        <w:t>Explique como a pandemia impactou os prazos acadêmicos, a oferta de vagas e o número de matriculados no PPG. Descreva as ações implementadas para mitigar esses desafios, incluindo adaptações em processos seletivos, flexibilização de prazos e suporte aos discentes. Destaque os produtos e resultados gerados, como pesquisas, publicações, inovações tecnológicas ou parcerias estratégicas. Para evidenciar o impacto, mencione os principais desafios enfrentados e as estratégias adotadas pelo PPG para superá-los, ressaltando a importância dessas medidas para a continuidade e fortalecimento do programa.</w:t>
      </w:r>
      <w:r w:rsidR="00136F4E" w:rsidRPr="009553CD">
        <w:rPr>
          <w:rFonts w:asciiTheme="majorHAnsi" w:hAnsiTheme="majorHAnsi" w:cstheme="majorBidi"/>
          <w:color w:val="000000" w:themeColor="text1"/>
          <w:sz w:val="20"/>
          <w:szCs w:val="20"/>
          <w:highlight w:val="yellow"/>
        </w:rPr>
        <w:t xml:space="preserve"> </w:t>
      </w:r>
    </w:p>
    <w:p w14:paraId="60DB630A" w14:textId="77777777" w:rsidR="004237AE" w:rsidRPr="009553CD" w:rsidRDefault="004237AE" w:rsidP="00853642">
      <w:pPr>
        <w:spacing w:after="160"/>
        <w:jc w:val="both"/>
        <w:rPr>
          <w:rFonts w:asciiTheme="majorHAnsi" w:eastAsia="Calibri" w:hAnsiTheme="majorHAnsi" w:cstheme="majorBidi"/>
          <w:color w:val="000000" w:themeColor="text1"/>
          <w:sz w:val="20"/>
          <w:szCs w:val="20"/>
        </w:rPr>
      </w:pPr>
    </w:p>
    <w:p w14:paraId="5B736F44" w14:textId="77777777" w:rsidR="00BA3E46" w:rsidRPr="001054B5" w:rsidRDefault="00BA3E46" w:rsidP="001054B5">
      <w:pPr>
        <w:pStyle w:val="Paragrafo10"/>
        <w:divId w:val="433209269"/>
      </w:pPr>
      <w:r w:rsidRPr="001054B5">
        <w:t>A pandemia de COVID-19 impôs desafios sem precedentes à pós-graduação da UFPR, exigindo adaptações imediatas em processos acadêmicos, administrativos e na execução das pesquisas. As restrições impactaram docentes, discentes e servidores técnico-administrativos, exigindo uma resposta ágil da comunidade acadêmica.</w:t>
      </w:r>
    </w:p>
    <w:p w14:paraId="76806E79" w14:textId="77777777" w:rsidR="00BA3E46" w:rsidRPr="001054B5" w:rsidRDefault="00BA3E46" w:rsidP="001054B5">
      <w:pPr>
        <w:pStyle w:val="Paragrafo10"/>
        <w:divId w:val="433209269"/>
      </w:pPr>
      <w:r w:rsidRPr="001054B5">
        <w:t>Os PPGs</w:t>
      </w:r>
      <w:r w:rsidR="00297402" w:rsidRPr="001054B5">
        <w:t xml:space="preserve"> </w:t>
      </w:r>
      <w:r w:rsidRPr="001054B5">
        <w:t xml:space="preserve">reformularam rapidamente a oferta de disciplinas para o formato remoto, promovendo a capacitação docente, a reestruturação metodológica e o suporte intensivo aos discentes, garantindo a qualidade </w:t>
      </w:r>
      <w:r w:rsidRPr="001054B5">
        <w:lastRenderedPageBreak/>
        <w:t>da formação. Além disso, desempenharam um papel essencial no enfrentamento da pandemia, conduzindo pesquisas sobre diagnóstico, tratamento e impactos sociais da COVID-19. No âmbito da Rede COVID UFPR, pesquisadores desenvolveram testes de detecção, estudaram fármacos e vacinas, realizaram análises epidemiológicas e combateram a desinformação. A iniciativa fortaleceu parcerias com hospitais, órgãos públicos e empresas, ampliando a contribuição da UFPR para a sociedade.</w:t>
      </w:r>
    </w:p>
    <w:p w14:paraId="381B11F1" w14:textId="77777777" w:rsidR="00BA3E46" w:rsidRPr="001054B5" w:rsidRDefault="00BA3E46" w:rsidP="001054B5">
      <w:pPr>
        <w:pStyle w:val="Paragrafo10"/>
        <w:divId w:val="433209269"/>
      </w:pPr>
      <w:r w:rsidRPr="001054B5">
        <w:t>A gestão da UFPR, representada pela PROPG, adotou medidas para minimizar os impactos da pandemia</w:t>
      </w:r>
      <w:r w:rsidR="00491C10" w:rsidRPr="001054B5">
        <w:t xml:space="preserve"> na pesquisa e pós-graduação, </w:t>
      </w:r>
      <w:r w:rsidRPr="001054B5">
        <w:t>flexibilizando prazos e regulamentos, reformulando normativas e otimizando processos administrativos. Essas ações garantiram a continuidade das atividades e impulsionaram a produção científica. Paralelamente, a UFPR e os PPGs intensificaram o apoio psicopedagógico, promovendo acolhimento e suporte emocional aos discentes diante dos desafios econômicos e sociais do período.</w:t>
      </w:r>
    </w:p>
    <w:p w14:paraId="018C194E" w14:textId="77777777" w:rsidR="00BA3E46" w:rsidRPr="00DE653D" w:rsidRDefault="00BA3E46" w:rsidP="001054B5">
      <w:pPr>
        <w:pStyle w:val="Paragrafo10"/>
        <w:divId w:val="433209269"/>
      </w:pPr>
      <w:r w:rsidRPr="001054B5">
        <w:t>Entre as mudanças implementadas no período, destacam-se a realização virtual de defesas de dissertações e teses, a adoção de assinaturas eletrônicas e a otimização dos fluxos de gestão de bolsas, que trouxeram ganhos de eficiência e permaneceram após a retomada presencial.</w:t>
      </w:r>
    </w:p>
    <w:p w14:paraId="327017B5" w14:textId="77777777" w:rsidR="00EA7DFA" w:rsidRPr="001054B5" w:rsidRDefault="00BA3E46" w:rsidP="001054B5">
      <w:pPr>
        <w:pStyle w:val="Paragrafo10"/>
        <w:divId w:val="433209269"/>
      </w:pPr>
      <w:r w:rsidRPr="001054B5">
        <w:t>Os desafios da pandemia deixaram aprendizados valiosos para a pós-graduação da UFPR.</w:t>
      </w:r>
    </w:p>
    <w:p w14:paraId="353512EC" w14:textId="77777777" w:rsidR="00EA7DFA" w:rsidRPr="001054B5" w:rsidRDefault="00EA7DFA" w:rsidP="001054B5">
      <w:pPr>
        <w:pStyle w:val="PargrafodaLista"/>
        <w:numPr>
          <w:ilvl w:val="0"/>
          <w:numId w:val="21"/>
        </w:numPr>
        <w:divId w:val="433209269"/>
        <w:rPr>
          <w:rFonts w:asciiTheme="majorHAnsi" w:hAnsiTheme="majorHAnsi" w:cstheme="majorHAnsi"/>
          <w:sz w:val="20"/>
          <w:szCs w:val="20"/>
        </w:rPr>
      </w:pPr>
      <w:hyperlink r:id="rId60" w:history="1">
        <w:r w:rsidRPr="001054B5">
          <w:rPr>
            <w:rStyle w:val="Hyperlink"/>
            <w:rFonts w:asciiTheme="majorHAnsi" w:hAnsiTheme="majorHAnsi" w:cstheme="majorHAnsi"/>
            <w:sz w:val="20"/>
            <w:szCs w:val="20"/>
          </w:rPr>
          <w:t>https://redecovid.ufpr.br/portal/</w:t>
        </w:r>
      </w:hyperlink>
    </w:p>
    <w:p w14:paraId="20A5BF29" w14:textId="126CB835" w:rsidR="008674CC" w:rsidRPr="001054B5" w:rsidRDefault="008674CC" w:rsidP="001054B5">
      <w:pPr>
        <w:pStyle w:val="PargrafodaLista"/>
        <w:numPr>
          <w:ilvl w:val="0"/>
          <w:numId w:val="21"/>
        </w:numPr>
        <w:divId w:val="433209269"/>
        <w:rPr>
          <w:rFonts w:asciiTheme="majorHAnsi" w:hAnsiTheme="majorHAnsi" w:cstheme="majorHAnsi"/>
          <w:sz w:val="20"/>
          <w:szCs w:val="20"/>
        </w:rPr>
      </w:pPr>
      <w:hyperlink r:id="rId61" w:history="1">
        <w:r w:rsidRPr="001054B5">
          <w:rPr>
            <w:rStyle w:val="Hyperlink"/>
            <w:rFonts w:asciiTheme="majorHAnsi" w:hAnsiTheme="majorHAnsi" w:cstheme="majorHAnsi"/>
            <w:sz w:val="20"/>
            <w:szCs w:val="20"/>
          </w:rPr>
          <w:t>https://ufpr.br/pos-pandemia-conheca-contribuicoes-da-ciencia-para-retomada-das-atividades-com-cautela-na-sociedade</w:t>
        </w:r>
      </w:hyperlink>
    </w:p>
    <w:sectPr w:rsidR="008674CC" w:rsidRPr="001054B5" w:rsidSect="00497C60">
      <w:headerReference w:type="default" r:id="rId62"/>
      <w:footerReference w:type="default" r:id="rId63"/>
      <w:pgSz w:w="11906" w:h="16838"/>
      <w:pgMar w:top="1985" w:right="1134" w:bottom="1134" w:left="1701" w:header="709" w:footer="54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DA72" w14:textId="77777777" w:rsidR="008E083B" w:rsidRDefault="008E083B">
      <w:r>
        <w:separator/>
      </w:r>
    </w:p>
  </w:endnote>
  <w:endnote w:type="continuationSeparator" w:id="0">
    <w:p w14:paraId="156F22A5" w14:textId="77777777" w:rsidR="008E083B" w:rsidRDefault="008E083B">
      <w:r>
        <w:continuationSeparator/>
      </w:r>
    </w:p>
  </w:endnote>
  <w:endnote w:type="continuationNotice" w:id="1">
    <w:p w14:paraId="46898B29" w14:textId="77777777" w:rsidR="008E083B" w:rsidRDefault="008E0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0665" w14:textId="77777777" w:rsidR="009A4E76" w:rsidRDefault="009A4E76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426655"/>
        <w:sz w:val="14"/>
        <w:szCs w:val="14"/>
      </w:rPr>
    </w:pPr>
  </w:p>
  <w:p w14:paraId="62AE0D4E" w14:textId="77777777" w:rsidR="009A4E76" w:rsidRDefault="009A4E76">
    <w:pPr>
      <w:widowControl/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4689377"/>
      <w:docPartObj>
        <w:docPartGallery w:val="Page Numbers (Bottom of Page)"/>
        <w:docPartUnique/>
      </w:docPartObj>
    </w:sdtPr>
    <w:sdtEndPr/>
    <w:sdtContent>
      <w:p w14:paraId="1BF6D55A" w14:textId="77777777" w:rsidR="00497C60" w:rsidRDefault="00497C6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639FEE" w14:textId="77777777" w:rsidR="00497C60" w:rsidRPr="00494651" w:rsidRDefault="00497C6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65F91"/>
        <w:sz w:val="20"/>
        <w:szCs w:val="20"/>
      </w:rPr>
    </w:pPr>
    <w:r w:rsidRPr="004C6ADA">
      <w:rPr>
        <w:rFonts w:ascii="Calibri" w:eastAsia="Calibri" w:hAnsi="Calibri" w:cs="Calibri"/>
        <w:color w:val="365F91"/>
        <w:sz w:val="20"/>
        <w:szCs w:val="20"/>
      </w:rPr>
      <w:t>https://ufpr.br/propg/cpgss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7852" w14:textId="77777777" w:rsidR="008E083B" w:rsidRDefault="008E083B">
      <w:r>
        <w:separator/>
      </w:r>
    </w:p>
  </w:footnote>
  <w:footnote w:type="continuationSeparator" w:id="0">
    <w:p w14:paraId="78A88820" w14:textId="77777777" w:rsidR="008E083B" w:rsidRDefault="008E083B">
      <w:r>
        <w:continuationSeparator/>
      </w:r>
    </w:p>
  </w:footnote>
  <w:footnote w:type="continuationNotice" w:id="1">
    <w:p w14:paraId="3349D751" w14:textId="77777777" w:rsidR="008E083B" w:rsidRDefault="008E083B"/>
  </w:footnote>
  <w:footnote w:id="2">
    <w:p w14:paraId="7C32343C" w14:textId="77777777" w:rsidR="009553CD" w:rsidRDefault="009553CD" w:rsidP="009553C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194F79">
        <w:t xml:space="preserve"> Sistema de Informações Georreferenciadas</w:t>
      </w:r>
      <w:r>
        <w:t xml:space="preserve"> (Geocapes): </w:t>
      </w:r>
      <w:r w:rsidRPr="00194F79">
        <w:t>https://geocapes.capes.gov.br/geocapes/</w:t>
      </w:r>
    </w:p>
  </w:footnote>
  <w:footnote w:id="3">
    <w:p w14:paraId="2D0AEC6A" w14:textId="77777777" w:rsidR="009553CD" w:rsidRDefault="009553CD" w:rsidP="009553CD">
      <w:pPr>
        <w:pStyle w:val="Textodenotaderodap"/>
      </w:pPr>
      <w:r>
        <w:rPr>
          <w:rStyle w:val="Refdenotaderodap"/>
        </w:rPr>
        <w:footnoteRef/>
      </w:r>
      <w:r>
        <w:t xml:space="preserve"> Portal da Transparência UFPR: </w:t>
      </w:r>
      <w:r w:rsidRPr="003D59D6">
        <w:t>https://ufpr.br/transparencia/indicadores/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6D4C" w14:textId="334EE3BC" w:rsidR="009A4E76" w:rsidRPr="004A1BE3" w:rsidRDefault="00DF31D6" w:rsidP="00DF31D6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215868" w:themeColor="accent5" w:themeShade="80"/>
      </w:rPr>
    </w:pPr>
    <w:r>
      <w:rPr>
        <w:rFonts w:ascii="Calibri" w:eastAsia="Calibri" w:hAnsi="Calibri" w:cs="Calibri"/>
        <w:b/>
        <w:bCs/>
        <w:noProof/>
        <w:color w:val="215868" w:themeColor="accent5" w:themeShade="80"/>
      </w:rPr>
      <w:drawing>
        <wp:inline distT="0" distB="0" distL="0" distR="0" wp14:anchorId="64A7F755" wp14:editId="12AD0061">
          <wp:extent cx="5760085" cy="782320"/>
          <wp:effectExtent l="0" t="0" r="0" b="0"/>
          <wp:docPr id="2073280815" name="Imagem 2073280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cabeçalho_rodapé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339C" w14:textId="77777777" w:rsidR="00C9406D" w:rsidRDefault="009A4E76" w:rsidP="00C67939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215868" w:themeColor="accent5" w:themeShade="80"/>
      </w:rPr>
    </w:pPr>
    <w:r w:rsidRPr="00C67939">
      <w:rPr>
        <w:rFonts w:ascii="Calibri" w:eastAsia="Calibri" w:hAnsi="Calibri" w:cs="Calibri"/>
        <w:b/>
        <w:bCs/>
        <w:color w:val="215868" w:themeColor="accent5" w:themeShade="80"/>
      </w:rPr>
      <w:t>UNIVERSIDADE FEDERAL DO PARANÁ</w:t>
    </w:r>
  </w:p>
  <w:p w14:paraId="5307A70F" w14:textId="77777777" w:rsidR="009A4E76" w:rsidRPr="00C67939" w:rsidRDefault="009A4E76" w:rsidP="00C67939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215868" w:themeColor="accent5" w:themeShade="80"/>
      </w:rPr>
    </w:pPr>
    <w:r w:rsidRPr="00C67939">
      <w:rPr>
        <w:rFonts w:ascii="Calibri" w:eastAsia="Calibri" w:hAnsi="Calibri" w:cs="Calibri"/>
        <w:b/>
        <w:bCs/>
        <w:color w:val="215868" w:themeColor="accent5" w:themeShade="80"/>
      </w:rPr>
      <w:t>PRÓ-REITORIA DE PÓS-GRADUAÇÃO</w:t>
    </w:r>
  </w:p>
  <w:p w14:paraId="67A0DDE9" w14:textId="77777777" w:rsidR="009A4E76" w:rsidRPr="00C67939" w:rsidRDefault="009A4E76" w:rsidP="00C67939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215868" w:themeColor="accent5" w:themeShade="80"/>
      </w:rPr>
    </w:pPr>
    <w:r>
      <w:rPr>
        <w:rFonts w:ascii="Calibri" w:eastAsia="Calibri" w:hAnsi="Calibri" w:cs="Calibri"/>
        <w:b/>
        <w:bCs/>
        <w:color w:val="215868" w:themeColor="accent5" w:themeShade="80"/>
      </w:rPr>
      <w:t>COORDENADORIA DE PÓS-GRADUAÇÃO STRICTO SENSU</w:t>
    </w:r>
  </w:p>
  <w:p w14:paraId="216E3054" w14:textId="77777777" w:rsidR="009A4E76" w:rsidRDefault="009A4E76">
    <w:pPr>
      <w:widowControl/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66FA" w14:textId="77777777" w:rsidR="00497C60" w:rsidRPr="004A1BE3" w:rsidRDefault="00497C60" w:rsidP="00DF31D6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215868" w:themeColor="accent5" w:themeShade="80"/>
      </w:rPr>
    </w:pPr>
    <w:r>
      <w:rPr>
        <w:rFonts w:ascii="Calibri" w:eastAsia="Calibri" w:hAnsi="Calibri" w:cs="Calibri"/>
        <w:b/>
        <w:bCs/>
        <w:noProof/>
        <w:color w:val="215868" w:themeColor="accent5" w:themeShade="80"/>
      </w:rPr>
      <w:drawing>
        <wp:inline distT="0" distB="0" distL="0" distR="0" wp14:anchorId="54ED396B" wp14:editId="2BC0AB58">
          <wp:extent cx="5760085" cy="782320"/>
          <wp:effectExtent l="0" t="0" r="0" b="0"/>
          <wp:docPr id="1033055433" name="Imagem 10330554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cabeçalho_rodapé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134"/>
    <w:multiLevelType w:val="hybridMultilevel"/>
    <w:tmpl w:val="6FACA9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B2B94"/>
    <w:multiLevelType w:val="hybridMultilevel"/>
    <w:tmpl w:val="1F4C1ED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E81FDE"/>
    <w:multiLevelType w:val="hybridMultilevel"/>
    <w:tmpl w:val="40F08B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46F00"/>
    <w:multiLevelType w:val="hybridMultilevel"/>
    <w:tmpl w:val="3F32B2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6426B"/>
    <w:multiLevelType w:val="multilevel"/>
    <w:tmpl w:val="96E2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90ECD"/>
    <w:multiLevelType w:val="hybridMultilevel"/>
    <w:tmpl w:val="27182A42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631BF1"/>
    <w:multiLevelType w:val="multilevel"/>
    <w:tmpl w:val="4D0E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65350A"/>
    <w:multiLevelType w:val="multilevel"/>
    <w:tmpl w:val="E3E4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01912"/>
    <w:multiLevelType w:val="multilevel"/>
    <w:tmpl w:val="E7F0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12A05"/>
    <w:multiLevelType w:val="multilevel"/>
    <w:tmpl w:val="5EEA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074890"/>
    <w:multiLevelType w:val="multilevel"/>
    <w:tmpl w:val="DBDC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A6071D"/>
    <w:multiLevelType w:val="hybridMultilevel"/>
    <w:tmpl w:val="2A94E9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0E1919"/>
    <w:multiLevelType w:val="hybridMultilevel"/>
    <w:tmpl w:val="0E40EC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649CC"/>
    <w:multiLevelType w:val="multilevel"/>
    <w:tmpl w:val="C5D2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B37823"/>
    <w:multiLevelType w:val="hybridMultilevel"/>
    <w:tmpl w:val="2C68D7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E1A3B"/>
    <w:multiLevelType w:val="hybridMultilevel"/>
    <w:tmpl w:val="A29CB7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3E2871"/>
    <w:multiLevelType w:val="hybridMultilevel"/>
    <w:tmpl w:val="5D282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44302"/>
    <w:multiLevelType w:val="hybridMultilevel"/>
    <w:tmpl w:val="EC5AF5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D74D4"/>
    <w:multiLevelType w:val="hybridMultilevel"/>
    <w:tmpl w:val="5DF851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AB57A6"/>
    <w:multiLevelType w:val="hybridMultilevel"/>
    <w:tmpl w:val="B05E7D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D53AA"/>
    <w:multiLevelType w:val="hybridMultilevel"/>
    <w:tmpl w:val="EA38061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22A27E9"/>
    <w:multiLevelType w:val="hybridMultilevel"/>
    <w:tmpl w:val="89FE60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70E16"/>
    <w:multiLevelType w:val="hybridMultilevel"/>
    <w:tmpl w:val="3BDE03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92AF2"/>
    <w:multiLevelType w:val="multilevel"/>
    <w:tmpl w:val="7EAC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2B5B4B"/>
    <w:multiLevelType w:val="multilevel"/>
    <w:tmpl w:val="5E3C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0848BF"/>
    <w:multiLevelType w:val="hybridMultilevel"/>
    <w:tmpl w:val="8B104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B5FA0"/>
    <w:multiLevelType w:val="multilevel"/>
    <w:tmpl w:val="A968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05DD46"/>
    <w:multiLevelType w:val="hybridMultilevel"/>
    <w:tmpl w:val="1E9482B2"/>
    <w:lvl w:ilvl="0" w:tplc="6AFE1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F48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C3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07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478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E4C1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0C6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2AE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2C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6F44"/>
    <w:multiLevelType w:val="hybridMultilevel"/>
    <w:tmpl w:val="E4CE48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C0580"/>
    <w:multiLevelType w:val="hybridMultilevel"/>
    <w:tmpl w:val="A2F876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64062"/>
    <w:multiLevelType w:val="hybridMultilevel"/>
    <w:tmpl w:val="56FC604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C4C35A0"/>
    <w:multiLevelType w:val="hybridMultilevel"/>
    <w:tmpl w:val="07549C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7E042F"/>
    <w:multiLevelType w:val="hybridMultilevel"/>
    <w:tmpl w:val="6E38BA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22155"/>
    <w:multiLevelType w:val="hybridMultilevel"/>
    <w:tmpl w:val="A5F2B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3F7C99"/>
    <w:multiLevelType w:val="multilevel"/>
    <w:tmpl w:val="B0E2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883043"/>
    <w:multiLevelType w:val="hybridMultilevel"/>
    <w:tmpl w:val="685AE6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FE1705"/>
    <w:multiLevelType w:val="hybridMultilevel"/>
    <w:tmpl w:val="9548655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1C6AEC5"/>
    <w:multiLevelType w:val="hybridMultilevel"/>
    <w:tmpl w:val="65F265FA"/>
    <w:lvl w:ilvl="0" w:tplc="B0B0CC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B43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642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C1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C9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624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68A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A0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E83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DD757E"/>
    <w:multiLevelType w:val="hybridMultilevel"/>
    <w:tmpl w:val="C8A4D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DE48CE"/>
    <w:multiLevelType w:val="multilevel"/>
    <w:tmpl w:val="8482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372425"/>
    <w:multiLevelType w:val="hybridMultilevel"/>
    <w:tmpl w:val="D512C6A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9871F70"/>
    <w:multiLevelType w:val="hybridMultilevel"/>
    <w:tmpl w:val="97540AA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A871379"/>
    <w:multiLevelType w:val="hybridMultilevel"/>
    <w:tmpl w:val="8470260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EF2FD0"/>
    <w:multiLevelType w:val="hybridMultilevel"/>
    <w:tmpl w:val="E10AC3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05D96"/>
    <w:multiLevelType w:val="multilevel"/>
    <w:tmpl w:val="F76A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D80E18"/>
    <w:multiLevelType w:val="hybridMultilevel"/>
    <w:tmpl w:val="42D2F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173B40"/>
    <w:multiLevelType w:val="hybridMultilevel"/>
    <w:tmpl w:val="A88471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834776"/>
    <w:multiLevelType w:val="hybridMultilevel"/>
    <w:tmpl w:val="8A2C1F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FC6162"/>
    <w:multiLevelType w:val="hybridMultilevel"/>
    <w:tmpl w:val="8D2EC2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3">
    <w:abstractNumId w:val="27"/>
  </w:num>
  <w:num w:numId="2" w16cid:durableId="545992241">
    <w:abstractNumId w:val="37"/>
  </w:num>
  <w:num w:numId="3" w16cid:durableId="166602722">
    <w:abstractNumId w:val="2"/>
  </w:num>
  <w:num w:numId="4" w16cid:durableId="601492141">
    <w:abstractNumId w:val="25"/>
  </w:num>
  <w:num w:numId="5" w16cid:durableId="346174390">
    <w:abstractNumId w:val="21"/>
  </w:num>
  <w:num w:numId="6" w16cid:durableId="220529085">
    <w:abstractNumId w:val="44"/>
  </w:num>
  <w:num w:numId="7" w16cid:durableId="760371447">
    <w:abstractNumId w:val="13"/>
  </w:num>
  <w:num w:numId="8" w16cid:durableId="172234330">
    <w:abstractNumId w:val="24"/>
  </w:num>
  <w:num w:numId="9" w16cid:durableId="2007972295">
    <w:abstractNumId w:val="4"/>
  </w:num>
  <w:num w:numId="10" w16cid:durableId="513307034">
    <w:abstractNumId w:val="10"/>
  </w:num>
  <w:num w:numId="11" w16cid:durableId="304630791">
    <w:abstractNumId w:val="42"/>
  </w:num>
  <w:num w:numId="12" w16cid:durableId="890843120">
    <w:abstractNumId w:val="36"/>
  </w:num>
  <w:num w:numId="13" w16cid:durableId="199709472">
    <w:abstractNumId w:val="47"/>
  </w:num>
  <w:num w:numId="14" w16cid:durableId="2073115102">
    <w:abstractNumId w:val="6"/>
  </w:num>
  <w:num w:numId="15" w16cid:durableId="406458227">
    <w:abstractNumId w:val="8"/>
  </w:num>
  <w:num w:numId="16" w16cid:durableId="292368750">
    <w:abstractNumId w:val="0"/>
  </w:num>
  <w:num w:numId="17" w16cid:durableId="637731892">
    <w:abstractNumId w:val="33"/>
  </w:num>
  <w:num w:numId="18" w16cid:durableId="797257647">
    <w:abstractNumId w:val="22"/>
  </w:num>
  <w:num w:numId="19" w16cid:durableId="29960515">
    <w:abstractNumId w:val="34"/>
  </w:num>
  <w:num w:numId="20" w16cid:durableId="1447584512">
    <w:abstractNumId w:val="12"/>
  </w:num>
  <w:num w:numId="21" w16cid:durableId="595483846">
    <w:abstractNumId w:val="28"/>
  </w:num>
  <w:num w:numId="22" w16cid:durableId="974792886">
    <w:abstractNumId w:val="11"/>
  </w:num>
  <w:num w:numId="23" w16cid:durableId="62798184">
    <w:abstractNumId w:val="23"/>
  </w:num>
  <w:num w:numId="24" w16cid:durableId="1328286826">
    <w:abstractNumId w:val="39"/>
  </w:num>
  <w:num w:numId="25" w16cid:durableId="1158619965">
    <w:abstractNumId w:val="26"/>
  </w:num>
  <w:num w:numId="26" w16cid:durableId="492721460">
    <w:abstractNumId w:val="7"/>
  </w:num>
  <w:num w:numId="27" w16cid:durableId="1089734481">
    <w:abstractNumId w:val="9"/>
  </w:num>
  <w:num w:numId="28" w16cid:durableId="511652305">
    <w:abstractNumId w:val="38"/>
  </w:num>
  <w:num w:numId="29" w16cid:durableId="1110590192">
    <w:abstractNumId w:val="5"/>
  </w:num>
  <w:num w:numId="30" w16cid:durableId="656149146">
    <w:abstractNumId w:val="32"/>
  </w:num>
  <w:num w:numId="31" w16cid:durableId="1586917622">
    <w:abstractNumId w:val="41"/>
  </w:num>
  <w:num w:numId="32" w16cid:durableId="1649239664">
    <w:abstractNumId w:val="17"/>
  </w:num>
  <w:num w:numId="33" w16cid:durableId="76680036">
    <w:abstractNumId w:val="20"/>
  </w:num>
  <w:num w:numId="34" w16cid:durableId="140119923">
    <w:abstractNumId w:val="43"/>
  </w:num>
  <w:num w:numId="35" w16cid:durableId="2114284411">
    <w:abstractNumId w:val="15"/>
  </w:num>
  <w:num w:numId="36" w16cid:durableId="1165123723">
    <w:abstractNumId w:val="48"/>
  </w:num>
  <w:num w:numId="37" w16cid:durableId="689183703">
    <w:abstractNumId w:val="30"/>
  </w:num>
  <w:num w:numId="38" w16cid:durableId="730883371">
    <w:abstractNumId w:val="45"/>
  </w:num>
  <w:num w:numId="39" w16cid:durableId="106237347">
    <w:abstractNumId w:val="29"/>
  </w:num>
  <w:num w:numId="40" w16cid:durableId="1542789051">
    <w:abstractNumId w:val="3"/>
  </w:num>
  <w:num w:numId="41" w16cid:durableId="142504873">
    <w:abstractNumId w:val="46"/>
  </w:num>
  <w:num w:numId="42" w16cid:durableId="1253276901">
    <w:abstractNumId w:val="18"/>
  </w:num>
  <w:num w:numId="43" w16cid:durableId="1176574142">
    <w:abstractNumId w:val="40"/>
  </w:num>
  <w:num w:numId="44" w16cid:durableId="1601983797">
    <w:abstractNumId w:val="16"/>
  </w:num>
  <w:num w:numId="45" w16cid:durableId="1730228284">
    <w:abstractNumId w:val="14"/>
  </w:num>
  <w:num w:numId="46" w16cid:durableId="599338469">
    <w:abstractNumId w:val="35"/>
  </w:num>
  <w:num w:numId="47" w16cid:durableId="1379864393">
    <w:abstractNumId w:val="1"/>
  </w:num>
  <w:num w:numId="48" w16cid:durableId="1035161443">
    <w:abstractNumId w:val="31"/>
  </w:num>
  <w:num w:numId="49" w16cid:durableId="1433890167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33BC3B"/>
    <w:rsid w:val="000005CD"/>
    <w:rsid w:val="0000265A"/>
    <w:rsid w:val="00002B7A"/>
    <w:rsid w:val="00002FA3"/>
    <w:rsid w:val="00006D04"/>
    <w:rsid w:val="00012202"/>
    <w:rsid w:val="000226E6"/>
    <w:rsid w:val="00026217"/>
    <w:rsid w:val="0002715A"/>
    <w:rsid w:val="00027EF8"/>
    <w:rsid w:val="000303AD"/>
    <w:rsid w:val="00034770"/>
    <w:rsid w:val="00045A7A"/>
    <w:rsid w:val="00050400"/>
    <w:rsid w:val="00051511"/>
    <w:rsid w:val="00051B71"/>
    <w:rsid w:val="00052BEF"/>
    <w:rsid w:val="00053298"/>
    <w:rsid w:val="00054081"/>
    <w:rsid w:val="00056C4D"/>
    <w:rsid w:val="00061DE7"/>
    <w:rsid w:val="00062216"/>
    <w:rsid w:val="0006250C"/>
    <w:rsid w:val="00063604"/>
    <w:rsid w:val="000711EC"/>
    <w:rsid w:val="000712DD"/>
    <w:rsid w:val="00075EEB"/>
    <w:rsid w:val="00077617"/>
    <w:rsid w:val="00092C61"/>
    <w:rsid w:val="00094A1D"/>
    <w:rsid w:val="000A18B2"/>
    <w:rsid w:val="000A4F46"/>
    <w:rsid w:val="000A52CE"/>
    <w:rsid w:val="000A761C"/>
    <w:rsid w:val="000A78EB"/>
    <w:rsid w:val="000B19F3"/>
    <w:rsid w:val="000B4B94"/>
    <w:rsid w:val="000B7B03"/>
    <w:rsid w:val="000C0280"/>
    <w:rsid w:val="000C0B3A"/>
    <w:rsid w:val="000C0D57"/>
    <w:rsid w:val="000C2617"/>
    <w:rsid w:val="000C2F66"/>
    <w:rsid w:val="000C4307"/>
    <w:rsid w:val="000C4EC4"/>
    <w:rsid w:val="000D1144"/>
    <w:rsid w:val="000E3CE4"/>
    <w:rsid w:val="000F08F2"/>
    <w:rsid w:val="000F2543"/>
    <w:rsid w:val="000F43FD"/>
    <w:rsid w:val="000F4A92"/>
    <w:rsid w:val="00104FED"/>
    <w:rsid w:val="001054B5"/>
    <w:rsid w:val="001056D6"/>
    <w:rsid w:val="00120A7C"/>
    <w:rsid w:val="0012434C"/>
    <w:rsid w:val="0012791B"/>
    <w:rsid w:val="00131A75"/>
    <w:rsid w:val="00132280"/>
    <w:rsid w:val="00136F4E"/>
    <w:rsid w:val="00140BC8"/>
    <w:rsid w:val="0014336F"/>
    <w:rsid w:val="001444EA"/>
    <w:rsid w:val="001454A6"/>
    <w:rsid w:val="001513EA"/>
    <w:rsid w:val="001574E2"/>
    <w:rsid w:val="00161155"/>
    <w:rsid w:val="00161A98"/>
    <w:rsid w:val="0016220F"/>
    <w:rsid w:val="001713C6"/>
    <w:rsid w:val="001744C6"/>
    <w:rsid w:val="001744C8"/>
    <w:rsid w:val="00175215"/>
    <w:rsid w:val="001841D0"/>
    <w:rsid w:val="00184CD0"/>
    <w:rsid w:val="00185C6B"/>
    <w:rsid w:val="00186122"/>
    <w:rsid w:val="00186EF1"/>
    <w:rsid w:val="00191E7D"/>
    <w:rsid w:val="00192879"/>
    <w:rsid w:val="00192EB3"/>
    <w:rsid w:val="00194F79"/>
    <w:rsid w:val="001A1D0E"/>
    <w:rsid w:val="001A28DE"/>
    <w:rsid w:val="001A33F1"/>
    <w:rsid w:val="001B10CE"/>
    <w:rsid w:val="001B436F"/>
    <w:rsid w:val="001B563D"/>
    <w:rsid w:val="001B7DE6"/>
    <w:rsid w:val="001C02C9"/>
    <w:rsid w:val="001C27D6"/>
    <w:rsid w:val="001C317F"/>
    <w:rsid w:val="001C4925"/>
    <w:rsid w:val="001C7AE0"/>
    <w:rsid w:val="001D186F"/>
    <w:rsid w:val="001D2A05"/>
    <w:rsid w:val="001D5844"/>
    <w:rsid w:val="001D78EA"/>
    <w:rsid w:val="001E14FA"/>
    <w:rsid w:val="001E691E"/>
    <w:rsid w:val="001F06E2"/>
    <w:rsid w:val="001F268F"/>
    <w:rsid w:val="001F3023"/>
    <w:rsid w:val="00201E34"/>
    <w:rsid w:val="00202643"/>
    <w:rsid w:val="00202ED3"/>
    <w:rsid w:val="002103C8"/>
    <w:rsid w:val="00211C70"/>
    <w:rsid w:val="00212EA7"/>
    <w:rsid w:val="00212F49"/>
    <w:rsid w:val="0021405D"/>
    <w:rsid w:val="00215466"/>
    <w:rsid w:val="00216717"/>
    <w:rsid w:val="00217885"/>
    <w:rsid w:val="0022008E"/>
    <w:rsid w:val="00220F21"/>
    <w:rsid w:val="002214B5"/>
    <w:rsid w:val="00221625"/>
    <w:rsid w:val="00223B3E"/>
    <w:rsid w:val="0022405C"/>
    <w:rsid w:val="00225199"/>
    <w:rsid w:val="0024155B"/>
    <w:rsid w:val="002438A3"/>
    <w:rsid w:val="00244F86"/>
    <w:rsid w:val="00246A65"/>
    <w:rsid w:val="00252C0E"/>
    <w:rsid w:val="0025467B"/>
    <w:rsid w:val="00254FF1"/>
    <w:rsid w:val="00255408"/>
    <w:rsid w:val="0025769D"/>
    <w:rsid w:val="00257CCD"/>
    <w:rsid w:val="0026021C"/>
    <w:rsid w:val="00260C10"/>
    <w:rsid w:val="00262B60"/>
    <w:rsid w:val="00262F4F"/>
    <w:rsid w:val="0026345F"/>
    <w:rsid w:val="0026392C"/>
    <w:rsid w:val="00267A82"/>
    <w:rsid w:val="00270532"/>
    <w:rsid w:val="00270BD4"/>
    <w:rsid w:val="002722C4"/>
    <w:rsid w:val="00273E7C"/>
    <w:rsid w:val="00274CBA"/>
    <w:rsid w:val="00276301"/>
    <w:rsid w:val="002766C0"/>
    <w:rsid w:val="0028168C"/>
    <w:rsid w:val="00286789"/>
    <w:rsid w:val="002902CD"/>
    <w:rsid w:val="00291742"/>
    <w:rsid w:val="00297402"/>
    <w:rsid w:val="002A1A41"/>
    <w:rsid w:val="002A300D"/>
    <w:rsid w:val="002A45F7"/>
    <w:rsid w:val="002A52AC"/>
    <w:rsid w:val="002A583D"/>
    <w:rsid w:val="002A5B7A"/>
    <w:rsid w:val="002B31AE"/>
    <w:rsid w:val="002B68E9"/>
    <w:rsid w:val="002B6F3B"/>
    <w:rsid w:val="002B7C7D"/>
    <w:rsid w:val="002C7319"/>
    <w:rsid w:val="002D0DDD"/>
    <w:rsid w:val="002D1D3D"/>
    <w:rsid w:val="002D2755"/>
    <w:rsid w:val="002D5B74"/>
    <w:rsid w:val="002E0A3F"/>
    <w:rsid w:val="002E20AB"/>
    <w:rsid w:val="002E2F75"/>
    <w:rsid w:val="002F14C7"/>
    <w:rsid w:val="002F1BC4"/>
    <w:rsid w:val="002F35AA"/>
    <w:rsid w:val="002F578A"/>
    <w:rsid w:val="00300EA4"/>
    <w:rsid w:val="00301EF1"/>
    <w:rsid w:val="0030296D"/>
    <w:rsid w:val="00303DCC"/>
    <w:rsid w:val="003060DB"/>
    <w:rsid w:val="003067D2"/>
    <w:rsid w:val="00306B02"/>
    <w:rsid w:val="00306FA4"/>
    <w:rsid w:val="0030728F"/>
    <w:rsid w:val="00313273"/>
    <w:rsid w:val="00313773"/>
    <w:rsid w:val="00313815"/>
    <w:rsid w:val="003207F5"/>
    <w:rsid w:val="0032170F"/>
    <w:rsid w:val="00337B52"/>
    <w:rsid w:val="00340549"/>
    <w:rsid w:val="00355F30"/>
    <w:rsid w:val="00357C35"/>
    <w:rsid w:val="003658DD"/>
    <w:rsid w:val="00370741"/>
    <w:rsid w:val="003807A3"/>
    <w:rsid w:val="0038452A"/>
    <w:rsid w:val="0039508F"/>
    <w:rsid w:val="00396FFF"/>
    <w:rsid w:val="003A11E7"/>
    <w:rsid w:val="003A4F3D"/>
    <w:rsid w:val="003A654F"/>
    <w:rsid w:val="003B562F"/>
    <w:rsid w:val="003B6DE1"/>
    <w:rsid w:val="003B7361"/>
    <w:rsid w:val="003C07DA"/>
    <w:rsid w:val="003C1B87"/>
    <w:rsid w:val="003C5A57"/>
    <w:rsid w:val="003C665A"/>
    <w:rsid w:val="003C7235"/>
    <w:rsid w:val="003C7B63"/>
    <w:rsid w:val="003C7E08"/>
    <w:rsid w:val="003D20AE"/>
    <w:rsid w:val="003D539A"/>
    <w:rsid w:val="003D59D6"/>
    <w:rsid w:val="003D791A"/>
    <w:rsid w:val="003E2274"/>
    <w:rsid w:val="003E3B85"/>
    <w:rsid w:val="003E5EE5"/>
    <w:rsid w:val="003F0B81"/>
    <w:rsid w:val="003F0EFB"/>
    <w:rsid w:val="003F1214"/>
    <w:rsid w:val="003F4CE3"/>
    <w:rsid w:val="003F56BF"/>
    <w:rsid w:val="003F5F67"/>
    <w:rsid w:val="003F6579"/>
    <w:rsid w:val="003F7D03"/>
    <w:rsid w:val="00404C62"/>
    <w:rsid w:val="00405027"/>
    <w:rsid w:val="004063DD"/>
    <w:rsid w:val="0040650B"/>
    <w:rsid w:val="00413413"/>
    <w:rsid w:val="00413A93"/>
    <w:rsid w:val="00413CCE"/>
    <w:rsid w:val="00414E1F"/>
    <w:rsid w:val="00416AA7"/>
    <w:rsid w:val="00417CA6"/>
    <w:rsid w:val="00417DFD"/>
    <w:rsid w:val="00420F54"/>
    <w:rsid w:val="004237AE"/>
    <w:rsid w:val="004310B0"/>
    <w:rsid w:val="00435696"/>
    <w:rsid w:val="00435B32"/>
    <w:rsid w:val="004418E1"/>
    <w:rsid w:val="0044354B"/>
    <w:rsid w:val="004450A7"/>
    <w:rsid w:val="00446B4A"/>
    <w:rsid w:val="00451F13"/>
    <w:rsid w:val="00453781"/>
    <w:rsid w:val="004555FE"/>
    <w:rsid w:val="00462300"/>
    <w:rsid w:val="00467F41"/>
    <w:rsid w:val="004714C7"/>
    <w:rsid w:val="00471A5B"/>
    <w:rsid w:val="00472CE1"/>
    <w:rsid w:val="00473C20"/>
    <w:rsid w:val="00474DFD"/>
    <w:rsid w:val="00476D51"/>
    <w:rsid w:val="004816F6"/>
    <w:rsid w:val="00486FCD"/>
    <w:rsid w:val="0048FA99"/>
    <w:rsid w:val="004918CB"/>
    <w:rsid w:val="00491C10"/>
    <w:rsid w:val="00492364"/>
    <w:rsid w:val="0049354D"/>
    <w:rsid w:val="004939BB"/>
    <w:rsid w:val="00494651"/>
    <w:rsid w:val="00494BFA"/>
    <w:rsid w:val="00495B0A"/>
    <w:rsid w:val="00497C60"/>
    <w:rsid w:val="004A2664"/>
    <w:rsid w:val="004A3B80"/>
    <w:rsid w:val="004A5328"/>
    <w:rsid w:val="004B0287"/>
    <w:rsid w:val="004B0C97"/>
    <w:rsid w:val="004B6C5A"/>
    <w:rsid w:val="004B7AA3"/>
    <w:rsid w:val="004C0D65"/>
    <w:rsid w:val="004C195F"/>
    <w:rsid w:val="004C1B9D"/>
    <w:rsid w:val="004C5E9B"/>
    <w:rsid w:val="004C6ADA"/>
    <w:rsid w:val="004C7264"/>
    <w:rsid w:val="004D0C48"/>
    <w:rsid w:val="004D17A2"/>
    <w:rsid w:val="004D20E5"/>
    <w:rsid w:val="004D27D6"/>
    <w:rsid w:val="004D66D9"/>
    <w:rsid w:val="004D781B"/>
    <w:rsid w:val="004E27AE"/>
    <w:rsid w:val="004E2E70"/>
    <w:rsid w:val="004E70E1"/>
    <w:rsid w:val="004F194F"/>
    <w:rsid w:val="004F3D64"/>
    <w:rsid w:val="004F584C"/>
    <w:rsid w:val="004F64E5"/>
    <w:rsid w:val="005038F6"/>
    <w:rsid w:val="00506B6A"/>
    <w:rsid w:val="0051709D"/>
    <w:rsid w:val="005201D1"/>
    <w:rsid w:val="005230FB"/>
    <w:rsid w:val="00525519"/>
    <w:rsid w:val="005259D2"/>
    <w:rsid w:val="00534E7A"/>
    <w:rsid w:val="00542695"/>
    <w:rsid w:val="00551794"/>
    <w:rsid w:val="00552DF0"/>
    <w:rsid w:val="00560B63"/>
    <w:rsid w:val="0056282A"/>
    <w:rsid w:val="00564321"/>
    <w:rsid w:val="005744F3"/>
    <w:rsid w:val="005870E5"/>
    <w:rsid w:val="0059061C"/>
    <w:rsid w:val="00591A74"/>
    <w:rsid w:val="00591C8C"/>
    <w:rsid w:val="00594377"/>
    <w:rsid w:val="00594BD6"/>
    <w:rsid w:val="005A18C9"/>
    <w:rsid w:val="005A1D65"/>
    <w:rsid w:val="005A554D"/>
    <w:rsid w:val="005A65B2"/>
    <w:rsid w:val="005B0540"/>
    <w:rsid w:val="005B130B"/>
    <w:rsid w:val="005B2AC2"/>
    <w:rsid w:val="005B4FA2"/>
    <w:rsid w:val="005B606B"/>
    <w:rsid w:val="005C2E6B"/>
    <w:rsid w:val="005C4A1C"/>
    <w:rsid w:val="005D3A29"/>
    <w:rsid w:val="005E7713"/>
    <w:rsid w:val="005F1582"/>
    <w:rsid w:val="005F33F3"/>
    <w:rsid w:val="005F449D"/>
    <w:rsid w:val="005F53EE"/>
    <w:rsid w:val="005F551C"/>
    <w:rsid w:val="005F64DF"/>
    <w:rsid w:val="005F7F57"/>
    <w:rsid w:val="0060794B"/>
    <w:rsid w:val="00607A07"/>
    <w:rsid w:val="0061102D"/>
    <w:rsid w:val="00614263"/>
    <w:rsid w:val="00614432"/>
    <w:rsid w:val="00620B98"/>
    <w:rsid w:val="006212E3"/>
    <w:rsid w:val="006275D1"/>
    <w:rsid w:val="0063325C"/>
    <w:rsid w:val="00636EB6"/>
    <w:rsid w:val="0063791D"/>
    <w:rsid w:val="00641500"/>
    <w:rsid w:val="006466A2"/>
    <w:rsid w:val="00646F36"/>
    <w:rsid w:val="00646FE4"/>
    <w:rsid w:val="006473C0"/>
    <w:rsid w:val="0064775F"/>
    <w:rsid w:val="0065076E"/>
    <w:rsid w:val="0065142D"/>
    <w:rsid w:val="00661264"/>
    <w:rsid w:val="00661663"/>
    <w:rsid w:val="00662330"/>
    <w:rsid w:val="00665971"/>
    <w:rsid w:val="006660DB"/>
    <w:rsid w:val="006674E7"/>
    <w:rsid w:val="006808EB"/>
    <w:rsid w:val="00686230"/>
    <w:rsid w:val="00690A6B"/>
    <w:rsid w:val="006911C3"/>
    <w:rsid w:val="006918EB"/>
    <w:rsid w:val="006955CD"/>
    <w:rsid w:val="006A455F"/>
    <w:rsid w:val="006A6360"/>
    <w:rsid w:val="006B07A5"/>
    <w:rsid w:val="006B7282"/>
    <w:rsid w:val="006C5C1D"/>
    <w:rsid w:val="006C702A"/>
    <w:rsid w:val="006D00A7"/>
    <w:rsid w:val="006D04B8"/>
    <w:rsid w:val="006D3AD7"/>
    <w:rsid w:val="006D5635"/>
    <w:rsid w:val="006D5F92"/>
    <w:rsid w:val="006E38E9"/>
    <w:rsid w:val="006E3C7C"/>
    <w:rsid w:val="006E4CE8"/>
    <w:rsid w:val="006F1510"/>
    <w:rsid w:val="006F3BEC"/>
    <w:rsid w:val="006F482F"/>
    <w:rsid w:val="006F6DFD"/>
    <w:rsid w:val="00700AF3"/>
    <w:rsid w:val="00704B3A"/>
    <w:rsid w:val="00705172"/>
    <w:rsid w:val="00705789"/>
    <w:rsid w:val="00707022"/>
    <w:rsid w:val="0071593E"/>
    <w:rsid w:val="00716459"/>
    <w:rsid w:val="00716E49"/>
    <w:rsid w:val="00717032"/>
    <w:rsid w:val="007211C3"/>
    <w:rsid w:val="007220C1"/>
    <w:rsid w:val="00722149"/>
    <w:rsid w:val="00725828"/>
    <w:rsid w:val="00725B52"/>
    <w:rsid w:val="007339D8"/>
    <w:rsid w:val="00733CFF"/>
    <w:rsid w:val="00736A0D"/>
    <w:rsid w:val="0073775E"/>
    <w:rsid w:val="00740EE1"/>
    <w:rsid w:val="0074376D"/>
    <w:rsid w:val="00746E94"/>
    <w:rsid w:val="00754A4D"/>
    <w:rsid w:val="00754AE0"/>
    <w:rsid w:val="0076048F"/>
    <w:rsid w:val="00763AB8"/>
    <w:rsid w:val="0077389A"/>
    <w:rsid w:val="00777878"/>
    <w:rsid w:val="00777A92"/>
    <w:rsid w:val="0078550A"/>
    <w:rsid w:val="0078724F"/>
    <w:rsid w:val="00790FD3"/>
    <w:rsid w:val="00791812"/>
    <w:rsid w:val="00792931"/>
    <w:rsid w:val="0079356E"/>
    <w:rsid w:val="00793BD3"/>
    <w:rsid w:val="00795313"/>
    <w:rsid w:val="007958EE"/>
    <w:rsid w:val="00795945"/>
    <w:rsid w:val="00795B0F"/>
    <w:rsid w:val="0079754C"/>
    <w:rsid w:val="007A0C94"/>
    <w:rsid w:val="007A37AA"/>
    <w:rsid w:val="007A638D"/>
    <w:rsid w:val="007B0EBB"/>
    <w:rsid w:val="007B1569"/>
    <w:rsid w:val="007B36CD"/>
    <w:rsid w:val="007B47A1"/>
    <w:rsid w:val="007C6B18"/>
    <w:rsid w:val="007D0627"/>
    <w:rsid w:val="007D1085"/>
    <w:rsid w:val="007D1DE8"/>
    <w:rsid w:val="007D2C93"/>
    <w:rsid w:val="007D4792"/>
    <w:rsid w:val="007D7150"/>
    <w:rsid w:val="007E045C"/>
    <w:rsid w:val="007E1DAF"/>
    <w:rsid w:val="007E68A2"/>
    <w:rsid w:val="007F0D14"/>
    <w:rsid w:val="007F300C"/>
    <w:rsid w:val="007F3BA8"/>
    <w:rsid w:val="007F5D8E"/>
    <w:rsid w:val="00801A33"/>
    <w:rsid w:val="00803399"/>
    <w:rsid w:val="00805CF3"/>
    <w:rsid w:val="008110CB"/>
    <w:rsid w:val="00811F10"/>
    <w:rsid w:val="008133F5"/>
    <w:rsid w:val="00815DEB"/>
    <w:rsid w:val="00815E14"/>
    <w:rsid w:val="00815FFF"/>
    <w:rsid w:val="008204F3"/>
    <w:rsid w:val="008205D8"/>
    <w:rsid w:val="00821DA9"/>
    <w:rsid w:val="00822957"/>
    <w:rsid w:val="00827465"/>
    <w:rsid w:val="00834472"/>
    <w:rsid w:val="00840B60"/>
    <w:rsid w:val="008425FF"/>
    <w:rsid w:val="008428DE"/>
    <w:rsid w:val="008431AF"/>
    <w:rsid w:val="008446AD"/>
    <w:rsid w:val="00846F2C"/>
    <w:rsid w:val="008475B0"/>
    <w:rsid w:val="00847D75"/>
    <w:rsid w:val="00853642"/>
    <w:rsid w:val="00862B66"/>
    <w:rsid w:val="008645EF"/>
    <w:rsid w:val="008674CC"/>
    <w:rsid w:val="00867CF3"/>
    <w:rsid w:val="0087031B"/>
    <w:rsid w:val="008733A3"/>
    <w:rsid w:val="00873D70"/>
    <w:rsid w:val="00877B3D"/>
    <w:rsid w:val="008804C2"/>
    <w:rsid w:val="00880F0F"/>
    <w:rsid w:val="00884E7F"/>
    <w:rsid w:val="00893765"/>
    <w:rsid w:val="00896339"/>
    <w:rsid w:val="0089757D"/>
    <w:rsid w:val="008A3CF6"/>
    <w:rsid w:val="008A6D4A"/>
    <w:rsid w:val="008A79C6"/>
    <w:rsid w:val="008A7C4D"/>
    <w:rsid w:val="008B0B07"/>
    <w:rsid w:val="008B4B27"/>
    <w:rsid w:val="008C0AC4"/>
    <w:rsid w:val="008C0D24"/>
    <w:rsid w:val="008C676C"/>
    <w:rsid w:val="008C6DAB"/>
    <w:rsid w:val="008C755B"/>
    <w:rsid w:val="008D05B1"/>
    <w:rsid w:val="008D2F5F"/>
    <w:rsid w:val="008E01B8"/>
    <w:rsid w:val="008E083B"/>
    <w:rsid w:val="008E0B7C"/>
    <w:rsid w:val="008E1479"/>
    <w:rsid w:val="008E2843"/>
    <w:rsid w:val="008E2E7C"/>
    <w:rsid w:val="008E4C3D"/>
    <w:rsid w:val="008E5084"/>
    <w:rsid w:val="008E7A3E"/>
    <w:rsid w:val="008E7B57"/>
    <w:rsid w:val="008F148A"/>
    <w:rsid w:val="008F47D6"/>
    <w:rsid w:val="008F6139"/>
    <w:rsid w:val="008F6701"/>
    <w:rsid w:val="009020F7"/>
    <w:rsid w:val="009032B0"/>
    <w:rsid w:val="00903CE7"/>
    <w:rsid w:val="00903DED"/>
    <w:rsid w:val="009076BF"/>
    <w:rsid w:val="00911765"/>
    <w:rsid w:val="009128C4"/>
    <w:rsid w:val="0091631A"/>
    <w:rsid w:val="00916727"/>
    <w:rsid w:val="009173DF"/>
    <w:rsid w:val="00923EB7"/>
    <w:rsid w:val="00925D42"/>
    <w:rsid w:val="00926AFC"/>
    <w:rsid w:val="00930FE8"/>
    <w:rsid w:val="00931C77"/>
    <w:rsid w:val="0093258C"/>
    <w:rsid w:val="009354EB"/>
    <w:rsid w:val="0093726A"/>
    <w:rsid w:val="00940927"/>
    <w:rsid w:val="00942518"/>
    <w:rsid w:val="00943375"/>
    <w:rsid w:val="0094408A"/>
    <w:rsid w:val="00944AE0"/>
    <w:rsid w:val="009461D1"/>
    <w:rsid w:val="00955231"/>
    <w:rsid w:val="009553CD"/>
    <w:rsid w:val="00955CBC"/>
    <w:rsid w:val="0096599C"/>
    <w:rsid w:val="00970AE4"/>
    <w:rsid w:val="00972B8F"/>
    <w:rsid w:val="009735A0"/>
    <w:rsid w:val="00975106"/>
    <w:rsid w:val="009751D7"/>
    <w:rsid w:val="0097731D"/>
    <w:rsid w:val="00981935"/>
    <w:rsid w:val="009871E3"/>
    <w:rsid w:val="00987C0D"/>
    <w:rsid w:val="00990881"/>
    <w:rsid w:val="00992306"/>
    <w:rsid w:val="009930AF"/>
    <w:rsid w:val="009932C8"/>
    <w:rsid w:val="0099358A"/>
    <w:rsid w:val="00996C36"/>
    <w:rsid w:val="009A0910"/>
    <w:rsid w:val="009A4467"/>
    <w:rsid w:val="009A4E76"/>
    <w:rsid w:val="009A5CA3"/>
    <w:rsid w:val="009ACFE7"/>
    <w:rsid w:val="009B08B2"/>
    <w:rsid w:val="009C38D4"/>
    <w:rsid w:val="009C7C71"/>
    <w:rsid w:val="009C7FE9"/>
    <w:rsid w:val="009D0B2A"/>
    <w:rsid w:val="009D1124"/>
    <w:rsid w:val="009D3A82"/>
    <w:rsid w:val="009D55EF"/>
    <w:rsid w:val="009D6205"/>
    <w:rsid w:val="009E43CE"/>
    <w:rsid w:val="009E4806"/>
    <w:rsid w:val="009F464E"/>
    <w:rsid w:val="009F5164"/>
    <w:rsid w:val="009F5832"/>
    <w:rsid w:val="009F5BCC"/>
    <w:rsid w:val="009F661A"/>
    <w:rsid w:val="009F6F4D"/>
    <w:rsid w:val="009F7EF2"/>
    <w:rsid w:val="00A04769"/>
    <w:rsid w:val="00A13322"/>
    <w:rsid w:val="00A14782"/>
    <w:rsid w:val="00A151DD"/>
    <w:rsid w:val="00A151ED"/>
    <w:rsid w:val="00A16403"/>
    <w:rsid w:val="00A16EC7"/>
    <w:rsid w:val="00A17825"/>
    <w:rsid w:val="00A2131D"/>
    <w:rsid w:val="00A22F8E"/>
    <w:rsid w:val="00A239A8"/>
    <w:rsid w:val="00A35AAD"/>
    <w:rsid w:val="00A36AE0"/>
    <w:rsid w:val="00A379C1"/>
    <w:rsid w:val="00A37FBD"/>
    <w:rsid w:val="00A400CE"/>
    <w:rsid w:val="00A52258"/>
    <w:rsid w:val="00A53CCC"/>
    <w:rsid w:val="00A561FE"/>
    <w:rsid w:val="00A65688"/>
    <w:rsid w:val="00A65A5C"/>
    <w:rsid w:val="00A67746"/>
    <w:rsid w:val="00A7364A"/>
    <w:rsid w:val="00A75ADA"/>
    <w:rsid w:val="00A76BDD"/>
    <w:rsid w:val="00A819AA"/>
    <w:rsid w:val="00A81B77"/>
    <w:rsid w:val="00A84973"/>
    <w:rsid w:val="00A87367"/>
    <w:rsid w:val="00A95B4E"/>
    <w:rsid w:val="00AA0A50"/>
    <w:rsid w:val="00AA0AC7"/>
    <w:rsid w:val="00AA3412"/>
    <w:rsid w:val="00AA4DAC"/>
    <w:rsid w:val="00AA64B2"/>
    <w:rsid w:val="00AB2D4E"/>
    <w:rsid w:val="00AB5222"/>
    <w:rsid w:val="00AC471B"/>
    <w:rsid w:val="00AC48C8"/>
    <w:rsid w:val="00AC5427"/>
    <w:rsid w:val="00AC5FB2"/>
    <w:rsid w:val="00AC7438"/>
    <w:rsid w:val="00AC7546"/>
    <w:rsid w:val="00AD3D39"/>
    <w:rsid w:val="00AD3F47"/>
    <w:rsid w:val="00AE38BF"/>
    <w:rsid w:val="00AF1091"/>
    <w:rsid w:val="00AF20D5"/>
    <w:rsid w:val="00AF50AF"/>
    <w:rsid w:val="00AF73C4"/>
    <w:rsid w:val="00AF768B"/>
    <w:rsid w:val="00B00C3B"/>
    <w:rsid w:val="00B032DE"/>
    <w:rsid w:val="00B06042"/>
    <w:rsid w:val="00B16D9B"/>
    <w:rsid w:val="00B17AAF"/>
    <w:rsid w:val="00B23A4A"/>
    <w:rsid w:val="00B26D05"/>
    <w:rsid w:val="00B27F8D"/>
    <w:rsid w:val="00B30851"/>
    <w:rsid w:val="00B3654D"/>
    <w:rsid w:val="00B41D38"/>
    <w:rsid w:val="00B54A48"/>
    <w:rsid w:val="00B57E76"/>
    <w:rsid w:val="00B6200A"/>
    <w:rsid w:val="00B63E39"/>
    <w:rsid w:val="00B71036"/>
    <w:rsid w:val="00B71627"/>
    <w:rsid w:val="00B7554D"/>
    <w:rsid w:val="00B75B8C"/>
    <w:rsid w:val="00B76575"/>
    <w:rsid w:val="00B81438"/>
    <w:rsid w:val="00B81B61"/>
    <w:rsid w:val="00B85A53"/>
    <w:rsid w:val="00B85F74"/>
    <w:rsid w:val="00B8731C"/>
    <w:rsid w:val="00B910D4"/>
    <w:rsid w:val="00B975C3"/>
    <w:rsid w:val="00B976E8"/>
    <w:rsid w:val="00BA0A9F"/>
    <w:rsid w:val="00BA1A33"/>
    <w:rsid w:val="00BA2347"/>
    <w:rsid w:val="00BA3E46"/>
    <w:rsid w:val="00BA7305"/>
    <w:rsid w:val="00BB2341"/>
    <w:rsid w:val="00BB5792"/>
    <w:rsid w:val="00BC003A"/>
    <w:rsid w:val="00BC1726"/>
    <w:rsid w:val="00BC6142"/>
    <w:rsid w:val="00BC73B9"/>
    <w:rsid w:val="00BD215D"/>
    <w:rsid w:val="00BD78F7"/>
    <w:rsid w:val="00BE1958"/>
    <w:rsid w:val="00BE4F45"/>
    <w:rsid w:val="00BE661D"/>
    <w:rsid w:val="00BF086A"/>
    <w:rsid w:val="00BF1157"/>
    <w:rsid w:val="00BF2245"/>
    <w:rsid w:val="00C02E20"/>
    <w:rsid w:val="00C03B20"/>
    <w:rsid w:val="00C07E08"/>
    <w:rsid w:val="00C1328D"/>
    <w:rsid w:val="00C13E87"/>
    <w:rsid w:val="00C14D5A"/>
    <w:rsid w:val="00C14E4D"/>
    <w:rsid w:val="00C15CFA"/>
    <w:rsid w:val="00C1686F"/>
    <w:rsid w:val="00C21DA1"/>
    <w:rsid w:val="00C236C3"/>
    <w:rsid w:val="00C37743"/>
    <w:rsid w:val="00C44791"/>
    <w:rsid w:val="00C448A1"/>
    <w:rsid w:val="00C47367"/>
    <w:rsid w:val="00C50265"/>
    <w:rsid w:val="00C538E1"/>
    <w:rsid w:val="00C55E96"/>
    <w:rsid w:val="00C65B18"/>
    <w:rsid w:val="00C66A73"/>
    <w:rsid w:val="00C67939"/>
    <w:rsid w:val="00C72F72"/>
    <w:rsid w:val="00C74E82"/>
    <w:rsid w:val="00C75F74"/>
    <w:rsid w:val="00C767ED"/>
    <w:rsid w:val="00C80C38"/>
    <w:rsid w:val="00C81045"/>
    <w:rsid w:val="00C8797F"/>
    <w:rsid w:val="00C91A43"/>
    <w:rsid w:val="00C9258E"/>
    <w:rsid w:val="00C9406D"/>
    <w:rsid w:val="00C95DC7"/>
    <w:rsid w:val="00C97B1D"/>
    <w:rsid w:val="00C97B64"/>
    <w:rsid w:val="00CA3D4E"/>
    <w:rsid w:val="00CA4EF5"/>
    <w:rsid w:val="00CA7955"/>
    <w:rsid w:val="00CB1543"/>
    <w:rsid w:val="00CB49F0"/>
    <w:rsid w:val="00CB4F0C"/>
    <w:rsid w:val="00CB631B"/>
    <w:rsid w:val="00CC3DFB"/>
    <w:rsid w:val="00CD1A4B"/>
    <w:rsid w:val="00CE318E"/>
    <w:rsid w:val="00CF1F49"/>
    <w:rsid w:val="00D0071D"/>
    <w:rsid w:val="00D014E7"/>
    <w:rsid w:val="00D01530"/>
    <w:rsid w:val="00D036A4"/>
    <w:rsid w:val="00D04048"/>
    <w:rsid w:val="00D05B6F"/>
    <w:rsid w:val="00D05E67"/>
    <w:rsid w:val="00D0742F"/>
    <w:rsid w:val="00D07505"/>
    <w:rsid w:val="00D12607"/>
    <w:rsid w:val="00D1298C"/>
    <w:rsid w:val="00D13F76"/>
    <w:rsid w:val="00D15406"/>
    <w:rsid w:val="00D154D2"/>
    <w:rsid w:val="00D21175"/>
    <w:rsid w:val="00D24026"/>
    <w:rsid w:val="00D265BE"/>
    <w:rsid w:val="00D30FAA"/>
    <w:rsid w:val="00D31836"/>
    <w:rsid w:val="00D32C9F"/>
    <w:rsid w:val="00D3668D"/>
    <w:rsid w:val="00D36CF1"/>
    <w:rsid w:val="00D400B6"/>
    <w:rsid w:val="00D412C2"/>
    <w:rsid w:val="00D44856"/>
    <w:rsid w:val="00D57C94"/>
    <w:rsid w:val="00D707B3"/>
    <w:rsid w:val="00D72050"/>
    <w:rsid w:val="00D73D98"/>
    <w:rsid w:val="00D74613"/>
    <w:rsid w:val="00D74980"/>
    <w:rsid w:val="00D757C0"/>
    <w:rsid w:val="00D762E0"/>
    <w:rsid w:val="00D76A87"/>
    <w:rsid w:val="00D77445"/>
    <w:rsid w:val="00D77B3A"/>
    <w:rsid w:val="00D80533"/>
    <w:rsid w:val="00D93DF6"/>
    <w:rsid w:val="00D95027"/>
    <w:rsid w:val="00D974CF"/>
    <w:rsid w:val="00DA0C38"/>
    <w:rsid w:val="00DA27E9"/>
    <w:rsid w:val="00DA45E5"/>
    <w:rsid w:val="00DB0E61"/>
    <w:rsid w:val="00DB158F"/>
    <w:rsid w:val="00DB1D80"/>
    <w:rsid w:val="00DB201B"/>
    <w:rsid w:val="00DC157E"/>
    <w:rsid w:val="00DC1B18"/>
    <w:rsid w:val="00DC68DD"/>
    <w:rsid w:val="00DC7C2E"/>
    <w:rsid w:val="00DD3CDD"/>
    <w:rsid w:val="00DD43CB"/>
    <w:rsid w:val="00DD695A"/>
    <w:rsid w:val="00DE3ECC"/>
    <w:rsid w:val="00DE5201"/>
    <w:rsid w:val="00DE653D"/>
    <w:rsid w:val="00DE6AA9"/>
    <w:rsid w:val="00DF31D6"/>
    <w:rsid w:val="00DF3971"/>
    <w:rsid w:val="00DF7BA5"/>
    <w:rsid w:val="00E00902"/>
    <w:rsid w:val="00E01DCB"/>
    <w:rsid w:val="00E05BDB"/>
    <w:rsid w:val="00E136B3"/>
    <w:rsid w:val="00E13BEE"/>
    <w:rsid w:val="00E13EFD"/>
    <w:rsid w:val="00E14E4A"/>
    <w:rsid w:val="00E17F48"/>
    <w:rsid w:val="00E21536"/>
    <w:rsid w:val="00E21E55"/>
    <w:rsid w:val="00E22609"/>
    <w:rsid w:val="00E27616"/>
    <w:rsid w:val="00E44792"/>
    <w:rsid w:val="00E45F6B"/>
    <w:rsid w:val="00E57A84"/>
    <w:rsid w:val="00E60AC2"/>
    <w:rsid w:val="00E6142A"/>
    <w:rsid w:val="00E64B9F"/>
    <w:rsid w:val="00E6758D"/>
    <w:rsid w:val="00E71841"/>
    <w:rsid w:val="00E73517"/>
    <w:rsid w:val="00E748FA"/>
    <w:rsid w:val="00E81000"/>
    <w:rsid w:val="00E835A2"/>
    <w:rsid w:val="00E83B5F"/>
    <w:rsid w:val="00E84674"/>
    <w:rsid w:val="00E878F8"/>
    <w:rsid w:val="00E95556"/>
    <w:rsid w:val="00E95886"/>
    <w:rsid w:val="00E95B7B"/>
    <w:rsid w:val="00E97403"/>
    <w:rsid w:val="00E97AA5"/>
    <w:rsid w:val="00E97C10"/>
    <w:rsid w:val="00EA2C1F"/>
    <w:rsid w:val="00EA527A"/>
    <w:rsid w:val="00EA5330"/>
    <w:rsid w:val="00EA7DFA"/>
    <w:rsid w:val="00EB29FE"/>
    <w:rsid w:val="00EB2FEA"/>
    <w:rsid w:val="00EB303F"/>
    <w:rsid w:val="00EB5F13"/>
    <w:rsid w:val="00EB6006"/>
    <w:rsid w:val="00EC2A7F"/>
    <w:rsid w:val="00EC5845"/>
    <w:rsid w:val="00EC778F"/>
    <w:rsid w:val="00EC7869"/>
    <w:rsid w:val="00EC7A34"/>
    <w:rsid w:val="00ED0311"/>
    <w:rsid w:val="00ED0598"/>
    <w:rsid w:val="00ED128C"/>
    <w:rsid w:val="00ED46D1"/>
    <w:rsid w:val="00ED6CC8"/>
    <w:rsid w:val="00EE0056"/>
    <w:rsid w:val="00EE4159"/>
    <w:rsid w:val="00EE5813"/>
    <w:rsid w:val="00EE6DE3"/>
    <w:rsid w:val="00EE7811"/>
    <w:rsid w:val="00EF38E5"/>
    <w:rsid w:val="00EF3918"/>
    <w:rsid w:val="00EF455E"/>
    <w:rsid w:val="00EF7C7D"/>
    <w:rsid w:val="00F02CBA"/>
    <w:rsid w:val="00F047B8"/>
    <w:rsid w:val="00F05A3B"/>
    <w:rsid w:val="00F061BA"/>
    <w:rsid w:val="00F11AD6"/>
    <w:rsid w:val="00F11F09"/>
    <w:rsid w:val="00F1207B"/>
    <w:rsid w:val="00F13862"/>
    <w:rsid w:val="00F15FC6"/>
    <w:rsid w:val="00F20550"/>
    <w:rsid w:val="00F20891"/>
    <w:rsid w:val="00F222CF"/>
    <w:rsid w:val="00F44518"/>
    <w:rsid w:val="00F47A92"/>
    <w:rsid w:val="00F54DEB"/>
    <w:rsid w:val="00F55D71"/>
    <w:rsid w:val="00F639C5"/>
    <w:rsid w:val="00F645F4"/>
    <w:rsid w:val="00F66D21"/>
    <w:rsid w:val="00F72716"/>
    <w:rsid w:val="00F7388C"/>
    <w:rsid w:val="00F75B43"/>
    <w:rsid w:val="00F76A8A"/>
    <w:rsid w:val="00F76E73"/>
    <w:rsid w:val="00F77332"/>
    <w:rsid w:val="00F8057C"/>
    <w:rsid w:val="00F816CA"/>
    <w:rsid w:val="00F84293"/>
    <w:rsid w:val="00F8696A"/>
    <w:rsid w:val="00F9457D"/>
    <w:rsid w:val="00F97F3E"/>
    <w:rsid w:val="00FA3E2D"/>
    <w:rsid w:val="00FA65E8"/>
    <w:rsid w:val="00FB0343"/>
    <w:rsid w:val="00FB0DCE"/>
    <w:rsid w:val="00FB4888"/>
    <w:rsid w:val="00FC0BBB"/>
    <w:rsid w:val="00FC13D8"/>
    <w:rsid w:val="00FC2302"/>
    <w:rsid w:val="00FD0ABA"/>
    <w:rsid w:val="00FD209E"/>
    <w:rsid w:val="00FD7B09"/>
    <w:rsid w:val="00FE22E1"/>
    <w:rsid w:val="00FE6556"/>
    <w:rsid w:val="00FF42AF"/>
    <w:rsid w:val="013AC9EE"/>
    <w:rsid w:val="013C6FBB"/>
    <w:rsid w:val="0156DA66"/>
    <w:rsid w:val="016754AF"/>
    <w:rsid w:val="01973ED7"/>
    <w:rsid w:val="01B7E4C0"/>
    <w:rsid w:val="01C18FA8"/>
    <w:rsid w:val="01C32E02"/>
    <w:rsid w:val="01DC3AC8"/>
    <w:rsid w:val="01E44C1E"/>
    <w:rsid w:val="0204D19D"/>
    <w:rsid w:val="021817A4"/>
    <w:rsid w:val="021BD797"/>
    <w:rsid w:val="024D8A8F"/>
    <w:rsid w:val="027048D3"/>
    <w:rsid w:val="027481EA"/>
    <w:rsid w:val="027B9364"/>
    <w:rsid w:val="028E48D2"/>
    <w:rsid w:val="02ABD0EB"/>
    <w:rsid w:val="02B7519B"/>
    <w:rsid w:val="02C6C708"/>
    <w:rsid w:val="02DC4ECB"/>
    <w:rsid w:val="02DC9773"/>
    <w:rsid w:val="030FCBAD"/>
    <w:rsid w:val="03166F61"/>
    <w:rsid w:val="03190E7F"/>
    <w:rsid w:val="0323ADD7"/>
    <w:rsid w:val="033AFCBE"/>
    <w:rsid w:val="034026F5"/>
    <w:rsid w:val="03A2537E"/>
    <w:rsid w:val="03A6EBF5"/>
    <w:rsid w:val="03A9D41C"/>
    <w:rsid w:val="03AA3897"/>
    <w:rsid w:val="03ED3510"/>
    <w:rsid w:val="03F5DAD0"/>
    <w:rsid w:val="040C0E9C"/>
    <w:rsid w:val="041DB796"/>
    <w:rsid w:val="0431E303"/>
    <w:rsid w:val="0448C3AB"/>
    <w:rsid w:val="04515C01"/>
    <w:rsid w:val="0489B3F3"/>
    <w:rsid w:val="0491977A"/>
    <w:rsid w:val="0493665E"/>
    <w:rsid w:val="04AAE410"/>
    <w:rsid w:val="04C2C0AC"/>
    <w:rsid w:val="04DB2FD7"/>
    <w:rsid w:val="04DEB9E5"/>
    <w:rsid w:val="04E807F6"/>
    <w:rsid w:val="0523A320"/>
    <w:rsid w:val="05344B62"/>
    <w:rsid w:val="054D73BF"/>
    <w:rsid w:val="056EBA12"/>
    <w:rsid w:val="05A7E995"/>
    <w:rsid w:val="05C3ECBD"/>
    <w:rsid w:val="05CFB68D"/>
    <w:rsid w:val="06159F8E"/>
    <w:rsid w:val="06A27CC7"/>
    <w:rsid w:val="0717B654"/>
    <w:rsid w:val="072F00E7"/>
    <w:rsid w:val="0733375D"/>
    <w:rsid w:val="074B6ECD"/>
    <w:rsid w:val="07A81BC0"/>
    <w:rsid w:val="07B0304D"/>
    <w:rsid w:val="07BA7FF4"/>
    <w:rsid w:val="07BFC7F5"/>
    <w:rsid w:val="07E3BE60"/>
    <w:rsid w:val="07FE28AE"/>
    <w:rsid w:val="081C960F"/>
    <w:rsid w:val="085B43E2"/>
    <w:rsid w:val="086ECA8B"/>
    <w:rsid w:val="08959251"/>
    <w:rsid w:val="0895F881"/>
    <w:rsid w:val="08ADEDD6"/>
    <w:rsid w:val="08B5DF61"/>
    <w:rsid w:val="08C082C2"/>
    <w:rsid w:val="08CF07BE"/>
    <w:rsid w:val="08DDEA55"/>
    <w:rsid w:val="0903D78A"/>
    <w:rsid w:val="09513442"/>
    <w:rsid w:val="095D2516"/>
    <w:rsid w:val="09BDC73B"/>
    <w:rsid w:val="09CC3A17"/>
    <w:rsid w:val="09CEBF78"/>
    <w:rsid w:val="0A2D9936"/>
    <w:rsid w:val="0A45C2F5"/>
    <w:rsid w:val="0A4FE338"/>
    <w:rsid w:val="0A5A107A"/>
    <w:rsid w:val="0A81AC58"/>
    <w:rsid w:val="0A83B29E"/>
    <w:rsid w:val="0B460EA3"/>
    <w:rsid w:val="0B46E794"/>
    <w:rsid w:val="0B719E38"/>
    <w:rsid w:val="0BF84A26"/>
    <w:rsid w:val="0C0CAC74"/>
    <w:rsid w:val="0C1680DE"/>
    <w:rsid w:val="0C4863AB"/>
    <w:rsid w:val="0C7D62E7"/>
    <w:rsid w:val="0C7EF18F"/>
    <w:rsid w:val="0C8DF117"/>
    <w:rsid w:val="0CA14192"/>
    <w:rsid w:val="0CA44025"/>
    <w:rsid w:val="0CB7C74D"/>
    <w:rsid w:val="0CC518C4"/>
    <w:rsid w:val="0CE1DF04"/>
    <w:rsid w:val="0D03DAD9"/>
    <w:rsid w:val="0D0DC8D7"/>
    <w:rsid w:val="0D1D55F3"/>
    <w:rsid w:val="0D2ADE4A"/>
    <w:rsid w:val="0D5885A4"/>
    <w:rsid w:val="0D6BE05C"/>
    <w:rsid w:val="0D723F9B"/>
    <w:rsid w:val="0DA278E1"/>
    <w:rsid w:val="0DB69DA1"/>
    <w:rsid w:val="0E016215"/>
    <w:rsid w:val="0E2ABF3E"/>
    <w:rsid w:val="0E5310CA"/>
    <w:rsid w:val="0E75C1DF"/>
    <w:rsid w:val="0E7F6941"/>
    <w:rsid w:val="0EBD70B8"/>
    <w:rsid w:val="0ED40E60"/>
    <w:rsid w:val="0ED43E84"/>
    <w:rsid w:val="0ED89A11"/>
    <w:rsid w:val="0F165358"/>
    <w:rsid w:val="0F463C45"/>
    <w:rsid w:val="0F626A47"/>
    <w:rsid w:val="0F6B94BC"/>
    <w:rsid w:val="0F6E8D44"/>
    <w:rsid w:val="0F6F6548"/>
    <w:rsid w:val="0F7C8330"/>
    <w:rsid w:val="0F8A3FAF"/>
    <w:rsid w:val="0F9922C1"/>
    <w:rsid w:val="0FBA26F2"/>
    <w:rsid w:val="0FD33DF4"/>
    <w:rsid w:val="0FDBE0E7"/>
    <w:rsid w:val="0FE066F6"/>
    <w:rsid w:val="0FE24202"/>
    <w:rsid w:val="0FF2AAD0"/>
    <w:rsid w:val="0FF571C2"/>
    <w:rsid w:val="101D141B"/>
    <w:rsid w:val="102680A5"/>
    <w:rsid w:val="1079412D"/>
    <w:rsid w:val="1099D9E6"/>
    <w:rsid w:val="10E20CA6"/>
    <w:rsid w:val="10F5D3AC"/>
    <w:rsid w:val="11185391"/>
    <w:rsid w:val="11238E89"/>
    <w:rsid w:val="114B0DDA"/>
    <w:rsid w:val="1152283B"/>
    <w:rsid w:val="116EB0EA"/>
    <w:rsid w:val="11AD62A1"/>
    <w:rsid w:val="11CA13F2"/>
    <w:rsid w:val="11CB0C48"/>
    <w:rsid w:val="11DD71B2"/>
    <w:rsid w:val="1239E8E7"/>
    <w:rsid w:val="126E0043"/>
    <w:rsid w:val="126E465E"/>
    <w:rsid w:val="1275EA04"/>
    <w:rsid w:val="1277FA02"/>
    <w:rsid w:val="1294D218"/>
    <w:rsid w:val="12969C93"/>
    <w:rsid w:val="12B423F2"/>
    <w:rsid w:val="12EA8F59"/>
    <w:rsid w:val="12F1C7B4"/>
    <w:rsid w:val="133F65E6"/>
    <w:rsid w:val="13493302"/>
    <w:rsid w:val="1355FE60"/>
    <w:rsid w:val="139890B9"/>
    <w:rsid w:val="13FE34DC"/>
    <w:rsid w:val="1443AEB2"/>
    <w:rsid w:val="146F790D"/>
    <w:rsid w:val="14709B3C"/>
    <w:rsid w:val="149EAA10"/>
    <w:rsid w:val="14A703B2"/>
    <w:rsid w:val="14EE6E55"/>
    <w:rsid w:val="150A69AE"/>
    <w:rsid w:val="1535DCC2"/>
    <w:rsid w:val="15482294"/>
    <w:rsid w:val="1559BBA8"/>
    <w:rsid w:val="156DC84C"/>
    <w:rsid w:val="157189A9"/>
    <w:rsid w:val="15A437F4"/>
    <w:rsid w:val="15B06BBD"/>
    <w:rsid w:val="15CD48FD"/>
    <w:rsid w:val="15FFB925"/>
    <w:rsid w:val="160F6B3C"/>
    <w:rsid w:val="161E610A"/>
    <w:rsid w:val="16245B70"/>
    <w:rsid w:val="162D9F36"/>
    <w:rsid w:val="16794485"/>
    <w:rsid w:val="1681D2CE"/>
    <w:rsid w:val="16DCC0D3"/>
    <w:rsid w:val="16F9E44F"/>
    <w:rsid w:val="16FFF984"/>
    <w:rsid w:val="175D65B9"/>
    <w:rsid w:val="178A1044"/>
    <w:rsid w:val="17939549"/>
    <w:rsid w:val="17D5776B"/>
    <w:rsid w:val="17D6C0CA"/>
    <w:rsid w:val="181FF684"/>
    <w:rsid w:val="185B842F"/>
    <w:rsid w:val="187B5808"/>
    <w:rsid w:val="18E97B4C"/>
    <w:rsid w:val="19007672"/>
    <w:rsid w:val="191C6FE3"/>
    <w:rsid w:val="19373E7A"/>
    <w:rsid w:val="1947C525"/>
    <w:rsid w:val="197A3195"/>
    <w:rsid w:val="199737C1"/>
    <w:rsid w:val="19CE0276"/>
    <w:rsid w:val="1A0D8884"/>
    <w:rsid w:val="1A4AFD8D"/>
    <w:rsid w:val="1A5FE75F"/>
    <w:rsid w:val="1A68971E"/>
    <w:rsid w:val="1A739A43"/>
    <w:rsid w:val="1A790E63"/>
    <w:rsid w:val="1A81D445"/>
    <w:rsid w:val="1AA120DF"/>
    <w:rsid w:val="1AE20AC2"/>
    <w:rsid w:val="1AF3E026"/>
    <w:rsid w:val="1B050EF6"/>
    <w:rsid w:val="1B282DB6"/>
    <w:rsid w:val="1B6589E1"/>
    <w:rsid w:val="1B6C0E80"/>
    <w:rsid w:val="1B703A63"/>
    <w:rsid w:val="1B7FA603"/>
    <w:rsid w:val="1B843533"/>
    <w:rsid w:val="1BA9DA2F"/>
    <w:rsid w:val="1BD99E2F"/>
    <w:rsid w:val="1BF09C8C"/>
    <w:rsid w:val="1BF4497A"/>
    <w:rsid w:val="1C17E1B6"/>
    <w:rsid w:val="1C23921E"/>
    <w:rsid w:val="1C381734"/>
    <w:rsid w:val="1C7CA2F3"/>
    <w:rsid w:val="1C8590F1"/>
    <w:rsid w:val="1CB06E42"/>
    <w:rsid w:val="1CD73FE8"/>
    <w:rsid w:val="1D1DC935"/>
    <w:rsid w:val="1D425F4E"/>
    <w:rsid w:val="1D8461AC"/>
    <w:rsid w:val="1D9AA520"/>
    <w:rsid w:val="1DAAF38B"/>
    <w:rsid w:val="1DABA3FC"/>
    <w:rsid w:val="1DB7DBE9"/>
    <w:rsid w:val="1DD8C1A1"/>
    <w:rsid w:val="1DDAEF41"/>
    <w:rsid w:val="1E1B0F3F"/>
    <w:rsid w:val="1E4DA2B8"/>
    <w:rsid w:val="1E5D073B"/>
    <w:rsid w:val="1E63D004"/>
    <w:rsid w:val="1E933741"/>
    <w:rsid w:val="1EB14022"/>
    <w:rsid w:val="1EE06451"/>
    <w:rsid w:val="1EEABDE9"/>
    <w:rsid w:val="1EFE465E"/>
    <w:rsid w:val="1F396E7D"/>
    <w:rsid w:val="1F59D474"/>
    <w:rsid w:val="1F6300A7"/>
    <w:rsid w:val="1FC0C7D9"/>
    <w:rsid w:val="1FD04ABC"/>
    <w:rsid w:val="1FD87012"/>
    <w:rsid w:val="203F7FA3"/>
    <w:rsid w:val="20698D1A"/>
    <w:rsid w:val="20CBF47B"/>
    <w:rsid w:val="21265A52"/>
    <w:rsid w:val="2126FAD8"/>
    <w:rsid w:val="214E88A1"/>
    <w:rsid w:val="216C1B1D"/>
    <w:rsid w:val="2185437A"/>
    <w:rsid w:val="218EC41A"/>
    <w:rsid w:val="219E94AF"/>
    <w:rsid w:val="21A95F79"/>
    <w:rsid w:val="21BC09E5"/>
    <w:rsid w:val="21C139DA"/>
    <w:rsid w:val="22290141"/>
    <w:rsid w:val="2246B5B3"/>
    <w:rsid w:val="227F0754"/>
    <w:rsid w:val="228F2F4C"/>
    <w:rsid w:val="22A758B8"/>
    <w:rsid w:val="22C2CA9F"/>
    <w:rsid w:val="22C54F8E"/>
    <w:rsid w:val="23038CCA"/>
    <w:rsid w:val="2322787C"/>
    <w:rsid w:val="2335B83B"/>
    <w:rsid w:val="23772065"/>
    <w:rsid w:val="2395F270"/>
    <w:rsid w:val="23CC78B2"/>
    <w:rsid w:val="23D0E785"/>
    <w:rsid w:val="23E1FED5"/>
    <w:rsid w:val="23F4C5BC"/>
    <w:rsid w:val="24044009"/>
    <w:rsid w:val="24476E95"/>
    <w:rsid w:val="244C0165"/>
    <w:rsid w:val="248EB4E9"/>
    <w:rsid w:val="2493E6D3"/>
    <w:rsid w:val="249CC076"/>
    <w:rsid w:val="24D08F42"/>
    <w:rsid w:val="251C5602"/>
    <w:rsid w:val="2530EBC7"/>
    <w:rsid w:val="2540B2B3"/>
    <w:rsid w:val="255912DA"/>
    <w:rsid w:val="257DCF36"/>
    <w:rsid w:val="257E5675"/>
    <w:rsid w:val="259FD9E6"/>
    <w:rsid w:val="25A4C643"/>
    <w:rsid w:val="25C486EC"/>
    <w:rsid w:val="25F27314"/>
    <w:rsid w:val="26058F6A"/>
    <w:rsid w:val="263F9013"/>
    <w:rsid w:val="267F1731"/>
    <w:rsid w:val="26DC9C10"/>
    <w:rsid w:val="26EE062B"/>
    <w:rsid w:val="26F63F20"/>
    <w:rsid w:val="27007F3E"/>
    <w:rsid w:val="27485BA2"/>
    <w:rsid w:val="2748713A"/>
    <w:rsid w:val="27533774"/>
    <w:rsid w:val="278CF0B6"/>
    <w:rsid w:val="278DBA25"/>
    <w:rsid w:val="27F83502"/>
    <w:rsid w:val="282430B6"/>
    <w:rsid w:val="284A9C20"/>
    <w:rsid w:val="28655F45"/>
    <w:rsid w:val="286C2C71"/>
    <w:rsid w:val="287C66CD"/>
    <w:rsid w:val="28E27801"/>
    <w:rsid w:val="2910D245"/>
    <w:rsid w:val="296ADFED"/>
    <w:rsid w:val="2999A689"/>
    <w:rsid w:val="29AE4F1E"/>
    <w:rsid w:val="29BD491A"/>
    <w:rsid w:val="29D51139"/>
    <w:rsid w:val="29E15F84"/>
    <w:rsid w:val="29E349C4"/>
    <w:rsid w:val="29FD2957"/>
    <w:rsid w:val="29FEC1A9"/>
    <w:rsid w:val="2A432653"/>
    <w:rsid w:val="2A51C798"/>
    <w:rsid w:val="2A5942CC"/>
    <w:rsid w:val="2A5FA5DC"/>
    <w:rsid w:val="2A648068"/>
    <w:rsid w:val="2A6B54A2"/>
    <w:rsid w:val="2AB9BACC"/>
    <w:rsid w:val="2AEA0F3A"/>
    <w:rsid w:val="2B521999"/>
    <w:rsid w:val="2B5F587D"/>
    <w:rsid w:val="2B75DF2B"/>
    <w:rsid w:val="2BB56BB7"/>
    <w:rsid w:val="2BD6494E"/>
    <w:rsid w:val="2BD6915A"/>
    <w:rsid w:val="2C00F066"/>
    <w:rsid w:val="2C06D06D"/>
    <w:rsid w:val="2C0E66F4"/>
    <w:rsid w:val="2C1A18C3"/>
    <w:rsid w:val="2C349779"/>
    <w:rsid w:val="2C3C6773"/>
    <w:rsid w:val="2C60F6D1"/>
    <w:rsid w:val="2C8E3F87"/>
    <w:rsid w:val="2CEDB90E"/>
    <w:rsid w:val="2D0736A7"/>
    <w:rsid w:val="2D0F24B9"/>
    <w:rsid w:val="2D18B16D"/>
    <w:rsid w:val="2D2B5A77"/>
    <w:rsid w:val="2D4578F9"/>
    <w:rsid w:val="2D5687B9"/>
    <w:rsid w:val="2D599F69"/>
    <w:rsid w:val="2D69DFB7"/>
    <w:rsid w:val="2D7219AF"/>
    <w:rsid w:val="2D9409F3"/>
    <w:rsid w:val="2D9CC0C7"/>
    <w:rsid w:val="2DBB7201"/>
    <w:rsid w:val="2DE32CDC"/>
    <w:rsid w:val="2DE5F12A"/>
    <w:rsid w:val="2E3D9582"/>
    <w:rsid w:val="2E4A9E25"/>
    <w:rsid w:val="2E570171"/>
    <w:rsid w:val="2E838A9F"/>
    <w:rsid w:val="2E8BAD5E"/>
    <w:rsid w:val="2EE794F9"/>
    <w:rsid w:val="2EFB59AA"/>
    <w:rsid w:val="2F13BDF7"/>
    <w:rsid w:val="2F267E1B"/>
    <w:rsid w:val="2F389128"/>
    <w:rsid w:val="2F3DDF7F"/>
    <w:rsid w:val="2F6FBADA"/>
    <w:rsid w:val="2F8701D8"/>
    <w:rsid w:val="2F9339CF"/>
    <w:rsid w:val="2FC2AAD7"/>
    <w:rsid w:val="2FD27CC1"/>
    <w:rsid w:val="2FE20FD2"/>
    <w:rsid w:val="2FEB2EF7"/>
    <w:rsid w:val="300C218D"/>
    <w:rsid w:val="306E38BF"/>
    <w:rsid w:val="308FD5E2"/>
    <w:rsid w:val="30934447"/>
    <w:rsid w:val="30C1091C"/>
    <w:rsid w:val="30ED89E6"/>
    <w:rsid w:val="310F2719"/>
    <w:rsid w:val="312317BC"/>
    <w:rsid w:val="3143A3E9"/>
    <w:rsid w:val="31586F83"/>
    <w:rsid w:val="3199A943"/>
    <w:rsid w:val="32026AA8"/>
    <w:rsid w:val="32033917"/>
    <w:rsid w:val="3210B7D8"/>
    <w:rsid w:val="3210FD17"/>
    <w:rsid w:val="32A309F4"/>
    <w:rsid w:val="32CC0E64"/>
    <w:rsid w:val="32E6305C"/>
    <w:rsid w:val="32F328E1"/>
    <w:rsid w:val="331B8DAA"/>
    <w:rsid w:val="33566DD4"/>
    <w:rsid w:val="33848D63"/>
    <w:rsid w:val="3415B8D4"/>
    <w:rsid w:val="3430773C"/>
    <w:rsid w:val="343EDA55"/>
    <w:rsid w:val="345802B2"/>
    <w:rsid w:val="347C247E"/>
    <w:rsid w:val="3481EC0D"/>
    <w:rsid w:val="3489D01E"/>
    <w:rsid w:val="34D598FC"/>
    <w:rsid w:val="34F13C19"/>
    <w:rsid w:val="34F3BD5A"/>
    <w:rsid w:val="35189C8F"/>
    <w:rsid w:val="351BE678"/>
    <w:rsid w:val="3527C2C5"/>
    <w:rsid w:val="35310CAE"/>
    <w:rsid w:val="353B1876"/>
    <w:rsid w:val="354CCA3E"/>
    <w:rsid w:val="3550423A"/>
    <w:rsid w:val="35602DA8"/>
    <w:rsid w:val="3585C9C0"/>
    <w:rsid w:val="358BE2DC"/>
    <w:rsid w:val="35E720C0"/>
    <w:rsid w:val="35F3D313"/>
    <w:rsid w:val="360D2E46"/>
    <w:rsid w:val="361DBC6E"/>
    <w:rsid w:val="36306393"/>
    <w:rsid w:val="36513B3E"/>
    <w:rsid w:val="366B1221"/>
    <w:rsid w:val="36A9E04C"/>
    <w:rsid w:val="36CCDD0F"/>
    <w:rsid w:val="36D83E02"/>
    <w:rsid w:val="36DF48EB"/>
    <w:rsid w:val="371C5CF5"/>
    <w:rsid w:val="37304AA0"/>
    <w:rsid w:val="3760D6F4"/>
    <w:rsid w:val="3769F566"/>
    <w:rsid w:val="378697BD"/>
    <w:rsid w:val="37C4C23B"/>
    <w:rsid w:val="3809EC91"/>
    <w:rsid w:val="38339370"/>
    <w:rsid w:val="384050D5"/>
    <w:rsid w:val="385A46C9"/>
    <w:rsid w:val="3868AD70"/>
    <w:rsid w:val="38895EC6"/>
    <w:rsid w:val="38E0DF69"/>
    <w:rsid w:val="39420942"/>
    <w:rsid w:val="39555D30"/>
    <w:rsid w:val="395EA85F"/>
    <w:rsid w:val="39637C29"/>
    <w:rsid w:val="3972AE67"/>
    <w:rsid w:val="39F81D16"/>
    <w:rsid w:val="39FC2059"/>
    <w:rsid w:val="3A23FA69"/>
    <w:rsid w:val="3A2A8FA1"/>
    <w:rsid w:val="3A5E3C9B"/>
    <w:rsid w:val="3A889EC9"/>
    <w:rsid w:val="3AC63371"/>
    <w:rsid w:val="3AC74436"/>
    <w:rsid w:val="3AD72049"/>
    <w:rsid w:val="3AEF3DAB"/>
    <w:rsid w:val="3B1CE259"/>
    <w:rsid w:val="3B2DDFE5"/>
    <w:rsid w:val="3B3792DA"/>
    <w:rsid w:val="3B3BBD12"/>
    <w:rsid w:val="3B41FEB9"/>
    <w:rsid w:val="3B58C9F0"/>
    <w:rsid w:val="3B7B6363"/>
    <w:rsid w:val="3BA859CD"/>
    <w:rsid w:val="3BAC482A"/>
    <w:rsid w:val="3BE53AC2"/>
    <w:rsid w:val="3BF148C4"/>
    <w:rsid w:val="3BF17270"/>
    <w:rsid w:val="3BF8AC4D"/>
    <w:rsid w:val="3C03BBC3"/>
    <w:rsid w:val="3C14897D"/>
    <w:rsid w:val="3C41A4E6"/>
    <w:rsid w:val="3C7899D1"/>
    <w:rsid w:val="3C7FC5E8"/>
    <w:rsid w:val="3CBAA244"/>
    <w:rsid w:val="3CF63BB1"/>
    <w:rsid w:val="3D041052"/>
    <w:rsid w:val="3D3575D1"/>
    <w:rsid w:val="3D3D173A"/>
    <w:rsid w:val="3D5DFBA9"/>
    <w:rsid w:val="3D8ED0E1"/>
    <w:rsid w:val="3DA13AD4"/>
    <w:rsid w:val="3DE35065"/>
    <w:rsid w:val="3DED8165"/>
    <w:rsid w:val="3E0ECBA3"/>
    <w:rsid w:val="3E227370"/>
    <w:rsid w:val="3E511237"/>
    <w:rsid w:val="3E668406"/>
    <w:rsid w:val="3E940AB9"/>
    <w:rsid w:val="3E9B198C"/>
    <w:rsid w:val="3EA65678"/>
    <w:rsid w:val="3EB0C6F6"/>
    <w:rsid w:val="3EC89CA6"/>
    <w:rsid w:val="3ED337B2"/>
    <w:rsid w:val="3F518D83"/>
    <w:rsid w:val="3F682FE8"/>
    <w:rsid w:val="3F9C0DFD"/>
    <w:rsid w:val="3F9C70A5"/>
    <w:rsid w:val="3FAA9C04"/>
    <w:rsid w:val="3FACC484"/>
    <w:rsid w:val="40108E0E"/>
    <w:rsid w:val="4037B110"/>
    <w:rsid w:val="404748A7"/>
    <w:rsid w:val="40782302"/>
    <w:rsid w:val="40A3FC35"/>
    <w:rsid w:val="40B9D188"/>
    <w:rsid w:val="41035CA4"/>
    <w:rsid w:val="41332E03"/>
    <w:rsid w:val="414C3B50"/>
    <w:rsid w:val="4158C4AC"/>
    <w:rsid w:val="41958DC0"/>
    <w:rsid w:val="4199A4EB"/>
    <w:rsid w:val="41C17887"/>
    <w:rsid w:val="41D9A88F"/>
    <w:rsid w:val="41ED7089"/>
    <w:rsid w:val="4252B35F"/>
    <w:rsid w:val="427336A0"/>
    <w:rsid w:val="4275A2BE"/>
    <w:rsid w:val="42784042"/>
    <w:rsid w:val="427F40DC"/>
    <w:rsid w:val="42BEA32F"/>
    <w:rsid w:val="42CDB7EE"/>
    <w:rsid w:val="42D2561B"/>
    <w:rsid w:val="42EF3876"/>
    <w:rsid w:val="430F9CEC"/>
    <w:rsid w:val="43232BC3"/>
    <w:rsid w:val="432F2488"/>
    <w:rsid w:val="433F66EC"/>
    <w:rsid w:val="43583976"/>
    <w:rsid w:val="437A00E4"/>
    <w:rsid w:val="4394BEB4"/>
    <w:rsid w:val="43E86F51"/>
    <w:rsid w:val="440ECDA8"/>
    <w:rsid w:val="4416BB2E"/>
    <w:rsid w:val="441D695E"/>
    <w:rsid w:val="443AFD66"/>
    <w:rsid w:val="443D5E9B"/>
    <w:rsid w:val="4446C6DB"/>
    <w:rsid w:val="4461D3B6"/>
    <w:rsid w:val="4468A422"/>
    <w:rsid w:val="446F249D"/>
    <w:rsid w:val="44F409D7"/>
    <w:rsid w:val="45049C23"/>
    <w:rsid w:val="4515D145"/>
    <w:rsid w:val="45231C64"/>
    <w:rsid w:val="4537863B"/>
    <w:rsid w:val="454F820B"/>
    <w:rsid w:val="454FE866"/>
    <w:rsid w:val="455D1831"/>
    <w:rsid w:val="459B3CE4"/>
    <w:rsid w:val="45AF6F84"/>
    <w:rsid w:val="45DDF649"/>
    <w:rsid w:val="45EAA9BD"/>
    <w:rsid w:val="46114875"/>
    <w:rsid w:val="46125985"/>
    <w:rsid w:val="46668946"/>
    <w:rsid w:val="46688698"/>
    <w:rsid w:val="466DF9E6"/>
    <w:rsid w:val="467A9940"/>
    <w:rsid w:val="46AD19B2"/>
    <w:rsid w:val="46B1685D"/>
    <w:rsid w:val="46B89D62"/>
    <w:rsid w:val="46D3569C"/>
    <w:rsid w:val="4707D36C"/>
    <w:rsid w:val="47320480"/>
    <w:rsid w:val="473EC5B0"/>
    <w:rsid w:val="474E5BF0"/>
    <w:rsid w:val="4759C420"/>
    <w:rsid w:val="47632599"/>
    <w:rsid w:val="477E0231"/>
    <w:rsid w:val="47B91FA4"/>
    <w:rsid w:val="47BBA2FE"/>
    <w:rsid w:val="47C5DA46"/>
    <w:rsid w:val="47DBF55E"/>
    <w:rsid w:val="48019CC8"/>
    <w:rsid w:val="4832E2E4"/>
    <w:rsid w:val="4889998B"/>
    <w:rsid w:val="48A5C269"/>
    <w:rsid w:val="48D2DDA6"/>
    <w:rsid w:val="48DFFBC4"/>
    <w:rsid w:val="490205F3"/>
    <w:rsid w:val="492897CF"/>
    <w:rsid w:val="49452093"/>
    <w:rsid w:val="497474EB"/>
    <w:rsid w:val="49B05DBF"/>
    <w:rsid w:val="49CBC7E2"/>
    <w:rsid w:val="49E9091F"/>
    <w:rsid w:val="49FA235A"/>
    <w:rsid w:val="4A1517AA"/>
    <w:rsid w:val="4A2DFDFB"/>
    <w:rsid w:val="4A2F2544"/>
    <w:rsid w:val="4AA379FC"/>
    <w:rsid w:val="4B13BD16"/>
    <w:rsid w:val="4B33BC3B"/>
    <w:rsid w:val="4B84D980"/>
    <w:rsid w:val="4BB0E80B"/>
    <w:rsid w:val="4BC13A4D"/>
    <w:rsid w:val="4BDB448F"/>
    <w:rsid w:val="4C2954FC"/>
    <w:rsid w:val="4C2EEA90"/>
    <w:rsid w:val="4C4B6392"/>
    <w:rsid w:val="4D20A9E1"/>
    <w:rsid w:val="4D39D23E"/>
    <w:rsid w:val="4D441DEA"/>
    <w:rsid w:val="4D4CB86C"/>
    <w:rsid w:val="4D643F1C"/>
    <w:rsid w:val="4D6E2282"/>
    <w:rsid w:val="4D8041B3"/>
    <w:rsid w:val="4D898143"/>
    <w:rsid w:val="4DD2671D"/>
    <w:rsid w:val="4DD87DB5"/>
    <w:rsid w:val="4DDB3F65"/>
    <w:rsid w:val="4DEB721D"/>
    <w:rsid w:val="4E1172B5"/>
    <w:rsid w:val="4E1CE25F"/>
    <w:rsid w:val="4E23EE6B"/>
    <w:rsid w:val="4E24C561"/>
    <w:rsid w:val="4E2A50D9"/>
    <w:rsid w:val="4E332189"/>
    <w:rsid w:val="4E49A5D4"/>
    <w:rsid w:val="4E5D519C"/>
    <w:rsid w:val="4EBC7A42"/>
    <w:rsid w:val="4EBF5F86"/>
    <w:rsid w:val="4EF790DE"/>
    <w:rsid w:val="4F31A236"/>
    <w:rsid w:val="4F3A8E67"/>
    <w:rsid w:val="4F5E0426"/>
    <w:rsid w:val="4F69311B"/>
    <w:rsid w:val="4FE17261"/>
    <w:rsid w:val="50325E46"/>
    <w:rsid w:val="50584AA3"/>
    <w:rsid w:val="505F56D2"/>
    <w:rsid w:val="50AD1F27"/>
    <w:rsid w:val="50B27451"/>
    <w:rsid w:val="511CEE80"/>
    <w:rsid w:val="51DB43B3"/>
    <w:rsid w:val="51E42445"/>
    <w:rsid w:val="51EE68B9"/>
    <w:rsid w:val="51F8779A"/>
    <w:rsid w:val="51FAE391"/>
    <w:rsid w:val="5207F48E"/>
    <w:rsid w:val="5213B7E8"/>
    <w:rsid w:val="5227441A"/>
    <w:rsid w:val="52468DD6"/>
    <w:rsid w:val="52679EEC"/>
    <w:rsid w:val="528BD05B"/>
    <w:rsid w:val="52B04802"/>
    <w:rsid w:val="52C3BA6D"/>
    <w:rsid w:val="52E893E3"/>
    <w:rsid w:val="5305A064"/>
    <w:rsid w:val="536DB937"/>
    <w:rsid w:val="5382F254"/>
    <w:rsid w:val="539447FB"/>
    <w:rsid w:val="53AA732C"/>
    <w:rsid w:val="53B2EBED"/>
    <w:rsid w:val="53BB968F"/>
    <w:rsid w:val="53D6897A"/>
    <w:rsid w:val="53DCDDAD"/>
    <w:rsid w:val="53E398EF"/>
    <w:rsid w:val="53EAB656"/>
    <w:rsid w:val="542CDEF8"/>
    <w:rsid w:val="54453B6E"/>
    <w:rsid w:val="54938EE1"/>
    <w:rsid w:val="549A80B4"/>
    <w:rsid w:val="54B46683"/>
    <w:rsid w:val="54BF0428"/>
    <w:rsid w:val="54D6A0B5"/>
    <w:rsid w:val="54EB19D7"/>
    <w:rsid w:val="55246DB5"/>
    <w:rsid w:val="555E48EE"/>
    <w:rsid w:val="55790B5A"/>
    <w:rsid w:val="559F3FAE"/>
    <w:rsid w:val="55A63551"/>
    <w:rsid w:val="55C0DC8B"/>
    <w:rsid w:val="55C450A5"/>
    <w:rsid w:val="55C8AF59"/>
    <w:rsid w:val="56027F74"/>
    <w:rsid w:val="560E43E2"/>
    <w:rsid w:val="561EC67B"/>
    <w:rsid w:val="564CCA14"/>
    <w:rsid w:val="56B2F570"/>
    <w:rsid w:val="56C78C27"/>
    <w:rsid w:val="56CCBE92"/>
    <w:rsid w:val="56E97A66"/>
    <w:rsid w:val="57225DB7"/>
    <w:rsid w:val="5742B0C8"/>
    <w:rsid w:val="574A2A57"/>
    <w:rsid w:val="574FCAD9"/>
    <w:rsid w:val="576F0FD1"/>
    <w:rsid w:val="579EC898"/>
    <w:rsid w:val="57D7D5B7"/>
    <w:rsid w:val="57E84E31"/>
    <w:rsid w:val="5838319B"/>
    <w:rsid w:val="58438466"/>
    <w:rsid w:val="58854AC7"/>
    <w:rsid w:val="58C0DA83"/>
    <w:rsid w:val="58D6E070"/>
    <w:rsid w:val="58F50417"/>
    <w:rsid w:val="591ED8D7"/>
    <w:rsid w:val="597B8E49"/>
    <w:rsid w:val="59841E92"/>
    <w:rsid w:val="59E62624"/>
    <w:rsid w:val="59EC0557"/>
    <w:rsid w:val="5A178227"/>
    <w:rsid w:val="5A48EBC5"/>
    <w:rsid w:val="5A72B0D1"/>
    <w:rsid w:val="5A737112"/>
    <w:rsid w:val="5A882359"/>
    <w:rsid w:val="5AB2D273"/>
    <w:rsid w:val="5B12B161"/>
    <w:rsid w:val="5B19C28B"/>
    <w:rsid w:val="5B4ACCF9"/>
    <w:rsid w:val="5B4E4881"/>
    <w:rsid w:val="5B54D4C0"/>
    <w:rsid w:val="5B5FA593"/>
    <w:rsid w:val="5B9AFD4A"/>
    <w:rsid w:val="5B9B9098"/>
    <w:rsid w:val="5BA32419"/>
    <w:rsid w:val="5BA4D618"/>
    <w:rsid w:val="5BBEFB73"/>
    <w:rsid w:val="5BD1B7E6"/>
    <w:rsid w:val="5BE4BC26"/>
    <w:rsid w:val="5C649C07"/>
    <w:rsid w:val="5CB1F8AD"/>
    <w:rsid w:val="5CBFF470"/>
    <w:rsid w:val="5D112637"/>
    <w:rsid w:val="5D17D81F"/>
    <w:rsid w:val="5D24B95C"/>
    <w:rsid w:val="5D3AF567"/>
    <w:rsid w:val="5D3DD5D7"/>
    <w:rsid w:val="5D3EBB31"/>
    <w:rsid w:val="5D3EF47A"/>
    <w:rsid w:val="5D3FB95D"/>
    <w:rsid w:val="5D682E2A"/>
    <w:rsid w:val="5D7185AB"/>
    <w:rsid w:val="5D978EB8"/>
    <w:rsid w:val="5DC0DD71"/>
    <w:rsid w:val="5DD3C13E"/>
    <w:rsid w:val="5DFBB2D4"/>
    <w:rsid w:val="5DFE5C10"/>
    <w:rsid w:val="5E1955C7"/>
    <w:rsid w:val="5E1F9ECF"/>
    <w:rsid w:val="5E4DC90E"/>
    <w:rsid w:val="5E710C99"/>
    <w:rsid w:val="5E7DDEE0"/>
    <w:rsid w:val="5E9A6E29"/>
    <w:rsid w:val="5EB57771"/>
    <w:rsid w:val="5EBF7C40"/>
    <w:rsid w:val="5EC1B441"/>
    <w:rsid w:val="5EDAC4DB"/>
    <w:rsid w:val="5EDE8E19"/>
    <w:rsid w:val="5EE9F650"/>
    <w:rsid w:val="5F0DB4A8"/>
    <w:rsid w:val="5F2D79C7"/>
    <w:rsid w:val="5F4D0725"/>
    <w:rsid w:val="5F738021"/>
    <w:rsid w:val="5F85F17D"/>
    <w:rsid w:val="5FA1AB11"/>
    <w:rsid w:val="5FD14E07"/>
    <w:rsid w:val="5FFDF31A"/>
    <w:rsid w:val="605D84A2"/>
    <w:rsid w:val="608226BE"/>
    <w:rsid w:val="60919A90"/>
    <w:rsid w:val="60A98509"/>
    <w:rsid w:val="60A9E1D3"/>
    <w:rsid w:val="60FFF8DE"/>
    <w:rsid w:val="6113F5AF"/>
    <w:rsid w:val="61286734"/>
    <w:rsid w:val="612EAD60"/>
    <w:rsid w:val="61578C4E"/>
    <w:rsid w:val="618176EC"/>
    <w:rsid w:val="619CE60D"/>
    <w:rsid w:val="61D63A61"/>
    <w:rsid w:val="61E5FC96"/>
    <w:rsid w:val="62025E5B"/>
    <w:rsid w:val="62219891"/>
    <w:rsid w:val="6240BA43"/>
    <w:rsid w:val="6285B03C"/>
    <w:rsid w:val="629C8795"/>
    <w:rsid w:val="62E7837C"/>
    <w:rsid w:val="630CC0E4"/>
    <w:rsid w:val="634A276E"/>
    <w:rsid w:val="635BC4DF"/>
    <w:rsid w:val="636DDF4C"/>
    <w:rsid w:val="63787A0B"/>
    <w:rsid w:val="63841E2B"/>
    <w:rsid w:val="6396EF48"/>
    <w:rsid w:val="63A18BCB"/>
    <w:rsid w:val="63B2594B"/>
    <w:rsid w:val="63B6C297"/>
    <w:rsid w:val="63C7FD6E"/>
    <w:rsid w:val="63DAFAF9"/>
    <w:rsid w:val="63E40A12"/>
    <w:rsid w:val="63F52BB1"/>
    <w:rsid w:val="6404EFFF"/>
    <w:rsid w:val="6408A143"/>
    <w:rsid w:val="6421809D"/>
    <w:rsid w:val="6435A4FC"/>
    <w:rsid w:val="648E1AC6"/>
    <w:rsid w:val="64A29804"/>
    <w:rsid w:val="64C4F00B"/>
    <w:rsid w:val="64D23651"/>
    <w:rsid w:val="64D6FFB6"/>
    <w:rsid w:val="64E1B833"/>
    <w:rsid w:val="6518C1EA"/>
    <w:rsid w:val="6555B9B2"/>
    <w:rsid w:val="6563CDCF"/>
    <w:rsid w:val="65701E0D"/>
    <w:rsid w:val="65717661"/>
    <w:rsid w:val="657CF62C"/>
    <w:rsid w:val="65829841"/>
    <w:rsid w:val="658DFF73"/>
    <w:rsid w:val="65A5646F"/>
    <w:rsid w:val="65BD50FE"/>
    <w:rsid w:val="65E5143D"/>
    <w:rsid w:val="65FE4877"/>
    <w:rsid w:val="66093FCE"/>
    <w:rsid w:val="661F751F"/>
    <w:rsid w:val="662467AC"/>
    <w:rsid w:val="662591E1"/>
    <w:rsid w:val="663453DD"/>
    <w:rsid w:val="66347D0B"/>
    <w:rsid w:val="663D9009"/>
    <w:rsid w:val="663E6865"/>
    <w:rsid w:val="6657CB80"/>
    <w:rsid w:val="666340AE"/>
    <w:rsid w:val="667D2306"/>
    <w:rsid w:val="66882EFF"/>
    <w:rsid w:val="669E785C"/>
    <w:rsid w:val="66E59D77"/>
    <w:rsid w:val="671C8103"/>
    <w:rsid w:val="671E7C10"/>
    <w:rsid w:val="67779E41"/>
    <w:rsid w:val="678631BF"/>
    <w:rsid w:val="67B248A6"/>
    <w:rsid w:val="67B2909B"/>
    <w:rsid w:val="67B9020A"/>
    <w:rsid w:val="67C0380D"/>
    <w:rsid w:val="67C41FF0"/>
    <w:rsid w:val="67E7078A"/>
    <w:rsid w:val="6824C712"/>
    <w:rsid w:val="6835FEFD"/>
    <w:rsid w:val="685672DF"/>
    <w:rsid w:val="685B9A0C"/>
    <w:rsid w:val="68BB33B0"/>
    <w:rsid w:val="68E8066C"/>
    <w:rsid w:val="68EB9E95"/>
    <w:rsid w:val="68F4F1C0"/>
    <w:rsid w:val="68F8A789"/>
    <w:rsid w:val="690150E6"/>
    <w:rsid w:val="69223983"/>
    <w:rsid w:val="692A58EC"/>
    <w:rsid w:val="692CBA5D"/>
    <w:rsid w:val="697EF871"/>
    <w:rsid w:val="69A3BEBA"/>
    <w:rsid w:val="69CB162B"/>
    <w:rsid w:val="69F83D0B"/>
    <w:rsid w:val="6A05D824"/>
    <w:rsid w:val="6A4504CB"/>
    <w:rsid w:val="6A4FBD70"/>
    <w:rsid w:val="6A5782A5"/>
    <w:rsid w:val="6A62EC7C"/>
    <w:rsid w:val="6A659BDB"/>
    <w:rsid w:val="6A736B27"/>
    <w:rsid w:val="6ACBA911"/>
    <w:rsid w:val="6AD9225D"/>
    <w:rsid w:val="6B0512E2"/>
    <w:rsid w:val="6B11D988"/>
    <w:rsid w:val="6B184C66"/>
    <w:rsid w:val="6B2D11CF"/>
    <w:rsid w:val="6B315153"/>
    <w:rsid w:val="6B47AD7D"/>
    <w:rsid w:val="6B4C10F3"/>
    <w:rsid w:val="6B5C67D4"/>
    <w:rsid w:val="6B9DE818"/>
    <w:rsid w:val="6BBD6B30"/>
    <w:rsid w:val="6BD27365"/>
    <w:rsid w:val="6C2C9282"/>
    <w:rsid w:val="6C53906A"/>
    <w:rsid w:val="6C70FE41"/>
    <w:rsid w:val="6CC8E230"/>
    <w:rsid w:val="6CF8D5DC"/>
    <w:rsid w:val="6D245089"/>
    <w:rsid w:val="6D256D44"/>
    <w:rsid w:val="6D3BC757"/>
    <w:rsid w:val="6D5270FD"/>
    <w:rsid w:val="6D6E43C6"/>
    <w:rsid w:val="6D81F43D"/>
    <w:rsid w:val="6D853CF9"/>
    <w:rsid w:val="6D8B8EB9"/>
    <w:rsid w:val="6DB4B79D"/>
    <w:rsid w:val="6DD1AB51"/>
    <w:rsid w:val="6DEA6666"/>
    <w:rsid w:val="6E02C294"/>
    <w:rsid w:val="6E29B610"/>
    <w:rsid w:val="6E2B2AE6"/>
    <w:rsid w:val="6E4478C0"/>
    <w:rsid w:val="6EB344C7"/>
    <w:rsid w:val="6EF35BAF"/>
    <w:rsid w:val="6F0A939C"/>
    <w:rsid w:val="6F168CCF"/>
    <w:rsid w:val="6F185D17"/>
    <w:rsid w:val="6F39F26B"/>
    <w:rsid w:val="6F618E61"/>
    <w:rsid w:val="6F756D75"/>
    <w:rsid w:val="6F8CB45E"/>
    <w:rsid w:val="6F8D0231"/>
    <w:rsid w:val="6FA54821"/>
    <w:rsid w:val="6FCB49F2"/>
    <w:rsid w:val="6FE6A1F0"/>
    <w:rsid w:val="700082F2"/>
    <w:rsid w:val="700B0FB2"/>
    <w:rsid w:val="70304630"/>
    <w:rsid w:val="704CCF29"/>
    <w:rsid w:val="704D4BDF"/>
    <w:rsid w:val="705F4220"/>
    <w:rsid w:val="7068D221"/>
    <w:rsid w:val="70697301"/>
    <w:rsid w:val="709387E9"/>
    <w:rsid w:val="709F5B85"/>
    <w:rsid w:val="70B331DC"/>
    <w:rsid w:val="70B65C89"/>
    <w:rsid w:val="7162CBA8"/>
    <w:rsid w:val="71674FC2"/>
    <w:rsid w:val="716CF708"/>
    <w:rsid w:val="7174C8C9"/>
    <w:rsid w:val="7180A563"/>
    <w:rsid w:val="719DD7BE"/>
    <w:rsid w:val="71A1CAF6"/>
    <w:rsid w:val="71C072DB"/>
    <w:rsid w:val="71CDF10D"/>
    <w:rsid w:val="71E90F2B"/>
    <w:rsid w:val="720295FB"/>
    <w:rsid w:val="7209E2CF"/>
    <w:rsid w:val="7213B4D5"/>
    <w:rsid w:val="7262D54B"/>
    <w:rsid w:val="72A4DF91"/>
    <w:rsid w:val="72A9C9AD"/>
    <w:rsid w:val="72B0D799"/>
    <w:rsid w:val="72BD0B5A"/>
    <w:rsid w:val="72C53022"/>
    <w:rsid w:val="72C6ED96"/>
    <w:rsid w:val="72CFD241"/>
    <w:rsid w:val="731E359E"/>
    <w:rsid w:val="733823B4"/>
    <w:rsid w:val="733DC48A"/>
    <w:rsid w:val="73651A54"/>
    <w:rsid w:val="7365E6BF"/>
    <w:rsid w:val="737F68C6"/>
    <w:rsid w:val="7393920D"/>
    <w:rsid w:val="7396214A"/>
    <w:rsid w:val="73D2DBC8"/>
    <w:rsid w:val="7402C8CE"/>
    <w:rsid w:val="74198761"/>
    <w:rsid w:val="741BBF38"/>
    <w:rsid w:val="747F1EB3"/>
    <w:rsid w:val="748806B5"/>
    <w:rsid w:val="74CE49E2"/>
    <w:rsid w:val="74D1E42B"/>
    <w:rsid w:val="750EF3E8"/>
    <w:rsid w:val="7536DCC4"/>
    <w:rsid w:val="753F0BF1"/>
    <w:rsid w:val="75522BBD"/>
    <w:rsid w:val="75966C55"/>
    <w:rsid w:val="75D04006"/>
    <w:rsid w:val="75EBCB83"/>
    <w:rsid w:val="75FA6E0D"/>
    <w:rsid w:val="761A00B2"/>
    <w:rsid w:val="761DD927"/>
    <w:rsid w:val="76691965"/>
    <w:rsid w:val="766A1A43"/>
    <w:rsid w:val="7671A616"/>
    <w:rsid w:val="7690F685"/>
    <w:rsid w:val="76C24FEF"/>
    <w:rsid w:val="76D0D27D"/>
    <w:rsid w:val="76F9E468"/>
    <w:rsid w:val="770459BA"/>
    <w:rsid w:val="77259E0D"/>
    <w:rsid w:val="774C75E9"/>
    <w:rsid w:val="778D6BB0"/>
    <w:rsid w:val="77A08A33"/>
    <w:rsid w:val="77C46AB1"/>
    <w:rsid w:val="77D5D08C"/>
    <w:rsid w:val="7805EAA4"/>
    <w:rsid w:val="7807AFEA"/>
    <w:rsid w:val="784D439A"/>
    <w:rsid w:val="7861BA04"/>
    <w:rsid w:val="786AC4BD"/>
    <w:rsid w:val="78CE0D17"/>
    <w:rsid w:val="78EF305B"/>
    <w:rsid w:val="78F24E29"/>
    <w:rsid w:val="78FE9211"/>
    <w:rsid w:val="79036DF1"/>
    <w:rsid w:val="790BF4E3"/>
    <w:rsid w:val="790DDCFE"/>
    <w:rsid w:val="791F6879"/>
    <w:rsid w:val="793257C3"/>
    <w:rsid w:val="79844C83"/>
    <w:rsid w:val="799564A8"/>
    <w:rsid w:val="799BCB85"/>
    <w:rsid w:val="799CF08C"/>
    <w:rsid w:val="79A1BB05"/>
    <w:rsid w:val="79B259F7"/>
    <w:rsid w:val="79BA4C73"/>
    <w:rsid w:val="79C73BB5"/>
    <w:rsid w:val="79E14D8B"/>
    <w:rsid w:val="7A3A4308"/>
    <w:rsid w:val="7A4CC6CE"/>
    <w:rsid w:val="7A58C3CE"/>
    <w:rsid w:val="7A5D651C"/>
    <w:rsid w:val="7A62A3B7"/>
    <w:rsid w:val="7AB10630"/>
    <w:rsid w:val="7AC99CB0"/>
    <w:rsid w:val="7B0D4873"/>
    <w:rsid w:val="7B2E33DB"/>
    <w:rsid w:val="7B763F9B"/>
    <w:rsid w:val="7B79C294"/>
    <w:rsid w:val="7B8FF1EF"/>
    <w:rsid w:val="7B91C7CF"/>
    <w:rsid w:val="7B9D864A"/>
    <w:rsid w:val="7BA69178"/>
    <w:rsid w:val="7BF28D5C"/>
    <w:rsid w:val="7BFE2E9C"/>
    <w:rsid w:val="7C6A71B6"/>
    <w:rsid w:val="7C94EAFA"/>
    <w:rsid w:val="7CAAEC25"/>
    <w:rsid w:val="7CCBBB39"/>
    <w:rsid w:val="7CF09A72"/>
    <w:rsid w:val="7D05259F"/>
    <w:rsid w:val="7D1EEC9D"/>
    <w:rsid w:val="7D4261D9"/>
    <w:rsid w:val="7D5C6A5A"/>
    <w:rsid w:val="7D8EFCE9"/>
    <w:rsid w:val="7D9FBF72"/>
    <w:rsid w:val="7DD7D2AF"/>
    <w:rsid w:val="7DE882CE"/>
    <w:rsid w:val="7E3598B2"/>
    <w:rsid w:val="7E5A9798"/>
    <w:rsid w:val="7E879CD8"/>
    <w:rsid w:val="7E9C3759"/>
    <w:rsid w:val="7EBD4361"/>
    <w:rsid w:val="7EDE78CB"/>
    <w:rsid w:val="7EE436D4"/>
    <w:rsid w:val="7EFC55A2"/>
    <w:rsid w:val="7F0A3FF5"/>
    <w:rsid w:val="7F3436F5"/>
    <w:rsid w:val="7F54AB38"/>
    <w:rsid w:val="7F5E71DF"/>
    <w:rsid w:val="7F90D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B2F46"/>
  <w15:docId w15:val="{1B668B8F-1CA0-4F2E-916B-F5B735E8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widowControl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outlineLvl w:val="1"/>
    </w:pPr>
    <w:rPr>
      <w:rFonts w:ascii="Arial" w:eastAsia="Arial" w:hAnsi="Arial" w:cs="Arial"/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i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tabs>
        <w:tab w:val="left" w:pos="3828"/>
        <w:tab w:val="left" w:pos="4678"/>
      </w:tabs>
      <w:jc w:val="center"/>
      <w:outlineLvl w:val="3"/>
    </w:pPr>
    <w:rPr>
      <w:rFonts w:ascii="Arial" w:eastAsia="Arial" w:hAnsi="Arial" w:cs="Arial"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jc w:val="center"/>
      <w:outlineLvl w:val="4"/>
    </w:pPr>
    <w:rPr>
      <w:rFonts w:ascii="Arial" w:eastAsia="Arial" w:hAnsi="Arial" w:cs="Arial"/>
      <w:b/>
      <w:color w:val="000000"/>
      <w:sz w:val="16"/>
      <w:szCs w:val="1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rFonts w:ascii="Cambria" w:eastAsia="Cambria" w:hAnsi="Cambria" w:cs="Cambria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1">
    <w:name w:val="1"/>
    <w:basedOn w:val="Tabelanormal"/>
    <w:pPr>
      <w:widowControl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3CDDC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3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paragraph" w:styleId="PargrafodaLista">
    <w:name w:val="List Paragraph"/>
    <w:basedOn w:val="Normal"/>
    <w:qFormat/>
    <w:rsid w:val="00C767E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C317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51D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E81000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7Colorida-nfase5">
    <w:name w:val="Grid Table 7 Colorful Accent 5"/>
    <w:basedOn w:val="Tabelanormal"/>
    <w:uiPriority w:val="52"/>
    <w:rsid w:val="00E8100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ade4-nfase1">
    <w:name w:val="Grid Table 4 Accent 1"/>
    <w:basedOn w:val="Tabelanormal"/>
    <w:uiPriority w:val="49"/>
    <w:rsid w:val="00E8100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E810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1000"/>
  </w:style>
  <w:style w:type="paragraph" w:styleId="Rodap">
    <w:name w:val="footer"/>
    <w:basedOn w:val="Normal"/>
    <w:link w:val="RodapChar"/>
    <w:uiPriority w:val="99"/>
    <w:unhideWhenUsed/>
    <w:rsid w:val="00E810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1000"/>
  </w:style>
  <w:style w:type="paragraph" w:styleId="Textodebalo">
    <w:name w:val="Balloon Text"/>
    <w:basedOn w:val="Normal"/>
    <w:link w:val="TextodebaloChar"/>
    <w:uiPriority w:val="99"/>
    <w:semiHidden/>
    <w:unhideWhenUsed/>
    <w:rsid w:val="008A79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79C6"/>
    <w:rPr>
      <w:rFonts w:ascii="Segoe UI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13E8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13E8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13E87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F222CF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211C70"/>
    <w:pPr>
      <w:tabs>
        <w:tab w:val="right" w:leader="dot" w:pos="9061"/>
      </w:tabs>
      <w:spacing w:after="100"/>
    </w:pPr>
    <w:rPr>
      <w:rFonts w:asciiTheme="majorHAnsi" w:hAnsiTheme="majorHAnsi" w:cstheme="majorHAnsi"/>
      <w:b/>
      <w:noProof/>
      <w:sz w:val="22"/>
      <w:szCs w:val="22"/>
    </w:rPr>
  </w:style>
  <w:style w:type="paragraph" w:styleId="Sumrio2">
    <w:name w:val="toc 2"/>
    <w:basedOn w:val="Normal"/>
    <w:next w:val="Normal"/>
    <w:autoRedefine/>
    <w:uiPriority w:val="39"/>
    <w:unhideWhenUsed/>
    <w:rsid w:val="00D154D2"/>
    <w:pPr>
      <w:tabs>
        <w:tab w:val="right" w:leader="dot" w:pos="9061"/>
      </w:tabs>
      <w:spacing w:after="100"/>
      <w:ind w:left="240"/>
    </w:pPr>
    <w:rPr>
      <w:rFonts w:asciiTheme="majorHAnsi" w:hAnsiTheme="majorHAnsi" w:cstheme="majorBidi"/>
      <w:noProof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F222CF"/>
    <w:pPr>
      <w:spacing w:after="100"/>
      <w:ind w:left="480"/>
    </w:pPr>
  </w:style>
  <w:style w:type="paragraph" w:styleId="Reviso">
    <w:name w:val="Revision"/>
    <w:hidden/>
    <w:uiPriority w:val="99"/>
    <w:semiHidden/>
    <w:rsid w:val="009D1124"/>
    <w:pPr>
      <w:widowControl/>
    </w:pPr>
  </w:style>
  <w:style w:type="character" w:customStyle="1" w:styleId="Ttulo1Char">
    <w:name w:val="Título 1 Char"/>
    <w:basedOn w:val="Fontepargpadro"/>
    <w:link w:val="Ttulo1"/>
    <w:uiPriority w:val="9"/>
    <w:rsid w:val="00A239A8"/>
    <w:rPr>
      <w:rFonts w:ascii="Arial" w:eastAsia="Arial" w:hAnsi="Arial" w:cs="Arial"/>
      <w:b/>
      <w:color w:val="000000"/>
    </w:rPr>
  </w:style>
  <w:style w:type="paragraph" w:styleId="Bibliografia">
    <w:name w:val="Bibliography"/>
    <w:basedOn w:val="Normal"/>
    <w:next w:val="Normal"/>
    <w:uiPriority w:val="37"/>
    <w:unhideWhenUsed/>
    <w:rsid w:val="00A239A8"/>
  </w:style>
  <w:style w:type="paragraph" w:styleId="Textodecomentrio">
    <w:name w:val="annotation text"/>
    <w:basedOn w:val="Normal"/>
    <w:link w:val="TextodecomentrioChar"/>
    <w:uiPriority w:val="99"/>
    <w:unhideWhenUsed/>
    <w:rsid w:val="007D108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D1085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7D1085"/>
    <w:rPr>
      <w:sz w:val="16"/>
      <w:szCs w:val="16"/>
    </w:rPr>
  </w:style>
  <w:style w:type="paragraph" w:styleId="NormalWeb">
    <w:name w:val="Normal (Web)"/>
    <w:basedOn w:val="Normal"/>
    <w:uiPriority w:val="99"/>
    <w:rsid w:val="003F0EFB"/>
    <w:pPr>
      <w:widowControl/>
      <w:suppressAutoHyphens/>
      <w:autoSpaceDN w:val="0"/>
      <w:spacing w:before="280" w:after="280"/>
      <w:textAlignment w:val="baseline"/>
    </w:pPr>
    <w:rPr>
      <w:rFonts w:ascii="Arial Unicode MS" w:eastAsia="Arial Unicode MS" w:hAnsi="Arial Unicode MS" w:cs="Arial Unicode M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3F0EFB"/>
    <w:rPr>
      <w:sz w:val="20"/>
    </w:rPr>
  </w:style>
  <w:style w:type="paragraph" w:customStyle="1" w:styleId="Estilo2">
    <w:name w:val="Estilo2"/>
    <w:basedOn w:val="Normal"/>
    <w:link w:val="Estilo2Char"/>
    <w:qFormat/>
    <w:rsid w:val="003F0EFB"/>
    <w:pPr>
      <w:keepNext/>
      <w:widowControl/>
      <w:suppressAutoHyphens/>
      <w:autoSpaceDN w:val="0"/>
      <w:textAlignment w:val="baseline"/>
      <w:outlineLvl w:val="1"/>
    </w:pPr>
    <w:rPr>
      <w:rFonts w:ascii="Arial" w:hAnsi="Arial" w:cs="Arial"/>
      <w:szCs w:val="20"/>
    </w:rPr>
  </w:style>
  <w:style w:type="character" w:customStyle="1" w:styleId="Estilo2Char">
    <w:name w:val="Estilo2 Char"/>
    <w:basedOn w:val="Fontepargpadro"/>
    <w:link w:val="Estilo2"/>
    <w:rsid w:val="003F0EFB"/>
    <w:rPr>
      <w:rFonts w:ascii="Arial" w:hAnsi="Arial" w:cs="Arial"/>
      <w:szCs w:val="20"/>
    </w:rPr>
  </w:style>
  <w:style w:type="paragraph" w:customStyle="1" w:styleId="tabelatextoalinhadoesquerda">
    <w:name w:val="tabela_texto_alinhado_esquerda"/>
    <w:basedOn w:val="Normal"/>
    <w:uiPriority w:val="1"/>
    <w:rsid w:val="003F0EFB"/>
    <w:pPr>
      <w:suppressAutoHyphens/>
      <w:autoSpaceDN w:val="0"/>
      <w:spacing w:beforeAutospacing="1" w:afterAutospacing="1"/>
      <w:textAlignment w:val="baseline"/>
    </w:pPr>
    <w:rPr>
      <w:szCs w:val="20"/>
    </w:rPr>
  </w:style>
  <w:style w:type="paragraph" w:customStyle="1" w:styleId="paragraph">
    <w:name w:val="paragraph"/>
    <w:basedOn w:val="Normal"/>
    <w:rsid w:val="00AF50AF"/>
    <w:pPr>
      <w:widowControl/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AF50AF"/>
  </w:style>
  <w:style w:type="character" w:customStyle="1" w:styleId="eop">
    <w:name w:val="eop"/>
    <w:basedOn w:val="Fontepargpadro"/>
    <w:rsid w:val="00AF50AF"/>
  </w:style>
  <w:style w:type="character" w:customStyle="1" w:styleId="superscript">
    <w:name w:val="superscript"/>
    <w:basedOn w:val="Fontepargpadro"/>
    <w:rsid w:val="00AF50AF"/>
  </w:style>
  <w:style w:type="character" w:customStyle="1" w:styleId="tabchar">
    <w:name w:val="tabchar"/>
    <w:basedOn w:val="Fontepargpadro"/>
    <w:rsid w:val="00AF50A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602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6021C"/>
    <w:rPr>
      <w:b/>
      <w:bCs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9871E3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0F43FD"/>
    <w:rPr>
      <w:b/>
      <w:bCs/>
    </w:rPr>
  </w:style>
  <w:style w:type="character" w:styleId="nfase">
    <w:name w:val="Emphasis"/>
    <w:basedOn w:val="Fontepargpadro"/>
    <w:uiPriority w:val="20"/>
    <w:qFormat/>
    <w:rsid w:val="00903DED"/>
    <w:rPr>
      <w:i/>
      <w:iCs/>
    </w:rPr>
  </w:style>
  <w:style w:type="paragraph" w:styleId="SemEspaamento">
    <w:name w:val="No Spacing"/>
    <w:link w:val="SemEspaamentoChar"/>
    <w:uiPriority w:val="1"/>
    <w:qFormat/>
    <w:rsid w:val="00FD0ABA"/>
    <w:pPr>
      <w:widowControl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FD0ABA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fo1">
    <w:name w:val="paragrafo1"/>
    <w:basedOn w:val="Normal"/>
    <w:link w:val="paragrafo1Char"/>
    <w:rsid w:val="00840B60"/>
    <w:pPr>
      <w:spacing w:after="120"/>
      <w:ind w:firstLine="851"/>
      <w:jc w:val="both"/>
    </w:pPr>
    <w:rPr>
      <w:rFonts w:ascii="Calibri" w:hAnsi="Calibri" w:cstheme="majorBidi"/>
      <w:szCs w:val="20"/>
    </w:rPr>
  </w:style>
  <w:style w:type="character" w:customStyle="1" w:styleId="paragrafo1Char">
    <w:name w:val="paragrafo1 Char"/>
    <w:basedOn w:val="Fontepargpadro"/>
    <w:link w:val="paragrafo1"/>
    <w:rsid w:val="00840B60"/>
    <w:rPr>
      <w:rFonts w:ascii="Calibri" w:hAnsi="Calibri" w:cstheme="majorBidi"/>
      <w:szCs w:val="20"/>
    </w:rPr>
  </w:style>
  <w:style w:type="paragraph" w:customStyle="1" w:styleId="Paragrafo10">
    <w:name w:val="Paragrafo 1"/>
    <w:basedOn w:val="Normal"/>
    <w:link w:val="Paragrafo1Char0"/>
    <w:qFormat/>
    <w:rsid w:val="00D30FAA"/>
    <w:pPr>
      <w:spacing w:after="120"/>
      <w:ind w:firstLine="709"/>
      <w:jc w:val="both"/>
    </w:pPr>
    <w:rPr>
      <w:rFonts w:asciiTheme="majorHAnsi" w:hAnsiTheme="majorHAnsi" w:cstheme="majorBidi"/>
      <w:color w:val="000000" w:themeColor="text1"/>
      <w:sz w:val="20"/>
      <w:szCs w:val="20"/>
    </w:rPr>
  </w:style>
  <w:style w:type="character" w:customStyle="1" w:styleId="Paragrafo1Char0">
    <w:name w:val="Paragrafo 1 Char"/>
    <w:basedOn w:val="Fontepargpadro"/>
    <w:link w:val="Paragrafo10"/>
    <w:rsid w:val="00D30FAA"/>
    <w:rPr>
      <w:rFonts w:asciiTheme="majorHAnsi" w:hAnsiTheme="majorHAnsi" w:cstheme="majorBidi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0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4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70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7940843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983581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9449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4641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2188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0160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5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4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2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5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4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pa.ufpr.br/relatorios-de-autoavaliacao/acoes-planejadas-a-partir-dos-resultados-das-avaliacoes" TargetMode="External"/><Relationship Id="rId21" Type="http://schemas.openxmlformats.org/officeDocument/2006/relationships/hyperlink" Target="https://ufpr.br/propg/cpgss/autoavaliacao-e-planejamento/" TargetMode="External"/><Relationship Id="rId34" Type="http://schemas.openxmlformats.org/officeDocument/2006/relationships/hyperlink" Target="https://gamma.app/docs/Coloquio-Sci-Ci-A-Internacionalizacao-da-UFPR-j83zxcj42z02pa0?mode=doc" TargetMode="External"/><Relationship Id="rId42" Type="http://schemas.openxmlformats.org/officeDocument/2006/relationships/hyperlink" Target="https://siga.ufpr.br/indicadores/" TargetMode="External"/><Relationship Id="rId47" Type="http://schemas.openxmlformats.org/officeDocument/2006/relationships/hyperlink" Target="https://ufpr.br/propg/editais/" TargetMode="External"/><Relationship Id="rId50" Type="http://schemas.openxmlformats.org/officeDocument/2006/relationships/hyperlink" Target="https://soc.ufpr.br/wp-content/uploads/2026/04/Res.-no-05-26-CEPE.pdf" TargetMode="External"/><Relationship Id="rId55" Type="http://schemas.openxmlformats.org/officeDocument/2006/relationships/hyperlink" Target="https://ufpr.br/propg/editais/proext-pg-ufpr/" TargetMode="External"/><Relationship Id="rId63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br/capes/pt-br/acesso-a-informacao/acoes-e-programas/avaliacao/avaliacao-quadrienal" TargetMode="External"/><Relationship Id="rId29" Type="http://schemas.openxmlformats.org/officeDocument/2006/relationships/hyperlink" Target="https://ufpr.br/propg/siprop/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cpa.ufpr.br" TargetMode="External"/><Relationship Id="rId32" Type="http://schemas.openxmlformats.org/officeDocument/2006/relationships/hyperlink" Target="https://ufpr.br/propg/siprop/" TargetMode="External"/><Relationship Id="rId37" Type="http://schemas.openxmlformats.org/officeDocument/2006/relationships/hyperlink" Target="https://soc.ufpr.br/wp-content/uploads/2025/03/RESOLUCAO-No-02-25-CEPE.pdf" TargetMode="External"/><Relationship Id="rId40" Type="http://schemas.openxmlformats.org/officeDocument/2006/relationships/hyperlink" Target="https://ufpr.br/dtic/" TargetMode="External"/><Relationship Id="rId45" Type="http://schemas.openxmlformats.org/officeDocument/2006/relationships/hyperlink" Target="https://supri.ufpr.br" TargetMode="External"/><Relationship Id="rId53" Type="http://schemas.openxmlformats.org/officeDocument/2006/relationships/hyperlink" Target="https://ufpr.br/propg/cpgss/premio-excelencia-academica" TargetMode="External"/><Relationship Id="rId58" Type="http://schemas.openxmlformats.org/officeDocument/2006/relationships/hyperlink" Target="https://ufpr.br/seadip/acessibilidade-digital/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ufpr.br/pos-pandemia-conheca-contribuicoes-da-ciencia-para-retomada-das-atividades-com-cautela-na-sociedade" TargetMode="External"/><Relationship Id="rId19" Type="http://schemas.openxmlformats.org/officeDocument/2006/relationships/hyperlink" Target="https://ufpr.br/propg/cpgss/autoavaliacao-e-planejamento/" TargetMode="External"/><Relationship Id="rId14" Type="http://schemas.openxmlformats.org/officeDocument/2006/relationships/hyperlink" Target="https://ufpr.br/propg/a-propg/pos-graduacao/" TargetMode="External"/><Relationship Id="rId22" Type="http://schemas.openxmlformats.org/officeDocument/2006/relationships/hyperlink" Target="https://ufpr.br/propg/cpgss/planejamento-estrategico/" TargetMode="External"/><Relationship Id="rId27" Type="http://schemas.openxmlformats.org/officeDocument/2006/relationships/hyperlink" Target="https://ufpr.br/propg/cpgss/autoavaliacao-e-planejamento/" TargetMode="External"/><Relationship Id="rId30" Type="http://schemas.openxmlformats.org/officeDocument/2006/relationships/hyperlink" Target="https://ufpr.br/propg/siprop/" TargetMode="External"/><Relationship Id="rId35" Type="http://schemas.openxmlformats.org/officeDocument/2006/relationships/hyperlink" Target="https://proafe.ufpr.br/coordenadoria-de-politicas-de-cotas/" TargetMode="External"/><Relationship Id="rId43" Type="http://schemas.openxmlformats.org/officeDocument/2006/relationships/hyperlink" Target="https://app.powerbi.com/view?r=eyJrIjoiYjQwZjE2ZWItODE5ZC00ZjVlLWFkZDYtYjg1MzAzODQyNTBlIiwidCI6ImMzN2IzN2EzLWU5ZTItNDJmOS1iYzY3LTRiOWI3MzhlMWRmMCJ9" TargetMode="External"/><Relationship Id="rId48" Type="http://schemas.openxmlformats.org/officeDocument/2006/relationships/hyperlink" Target="https://ufpr.br/propg/editais/" TargetMode="External"/><Relationship Id="rId56" Type="http://schemas.openxmlformats.org/officeDocument/2006/relationships/hyperlink" Target="https://proafe.ufpr.br/napne-2/" TargetMode="External"/><Relationship Id="rId64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ufpr.br/propg/cpgss/premio-excelencia-academica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yperlink" Target="https://ufpr.br/propg/cpgss/infraestrutura/" TargetMode="External"/><Relationship Id="rId25" Type="http://schemas.openxmlformats.org/officeDocument/2006/relationships/hyperlink" Target="https://cpa.ufpr.br/resultados" TargetMode="External"/><Relationship Id="rId33" Type="http://schemas.openxmlformats.org/officeDocument/2006/relationships/hyperlink" Target="https://public.tableau.com/app/profile/augusto.clemente/viz/InternacionalizaodaUFPR/Sheet1" TargetMode="External"/><Relationship Id="rId38" Type="http://schemas.openxmlformats.org/officeDocument/2006/relationships/hyperlink" Target="https://ufpr.br/propg/cpgss/acoes-afirmativas/banca-unificada/" TargetMode="External"/><Relationship Id="rId46" Type="http://schemas.openxmlformats.org/officeDocument/2006/relationships/hyperlink" Target="https://proafe.ufpr.br" TargetMode="External"/><Relationship Id="rId59" Type="http://schemas.openxmlformats.org/officeDocument/2006/relationships/hyperlink" Target="https://bibliotecas.ufpr.br/servicos/laboratorio-de-acessibilidade/" TargetMode="External"/><Relationship Id="rId20" Type="http://schemas.openxmlformats.org/officeDocument/2006/relationships/hyperlink" Target="https://ufpr.br/propg/cpgss/autoavaliacao-e-planejamento/" TargetMode="External"/><Relationship Id="rId41" Type="http://schemas.openxmlformats.org/officeDocument/2006/relationships/hyperlink" Target="https://www.gov.br/capes/pt-br/acesso-a-informacao/acoes-e-programas/avaliacao/programa-de-governanca-colaborativa-de-informacoes-da-pos-graduacao-gopg" TargetMode="External"/><Relationship Id="rId54" Type="http://schemas.openxmlformats.org/officeDocument/2006/relationships/hyperlink" Target="https://ufpr.br/propg/cpgss/fotos-dos-mestres-e-doutores-no-predio-historico-da-ufpr/" TargetMode="External"/><Relationship Id="rId62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transparencia.ufpr.br/public/dadosAbertos/pos_graduacao.jsf" TargetMode="External"/><Relationship Id="rId23" Type="http://schemas.openxmlformats.org/officeDocument/2006/relationships/hyperlink" Target="https://soc.ufpr.br/wp-content/uploads/2026/04/Res.-no-05-26-CEPE.pdf" TargetMode="External"/><Relationship Id="rId28" Type="http://schemas.openxmlformats.org/officeDocument/2006/relationships/hyperlink" Target="https://ufpr.br/propg/siprop/" TargetMode="External"/><Relationship Id="rId36" Type="http://schemas.openxmlformats.org/officeDocument/2006/relationships/hyperlink" Target="https://ufpr.br/propg/cpgss/acoes-afirmativas/" TargetMode="External"/><Relationship Id="rId49" Type="http://schemas.openxmlformats.org/officeDocument/2006/relationships/hyperlink" Target="https://cad.capes.gov.br/ato-administrativo-detalhar?idAtoAdmElastic=16843" TargetMode="External"/><Relationship Id="rId57" Type="http://schemas.openxmlformats.org/officeDocument/2006/relationships/hyperlink" Target="https://proafe.ufpr.br/solicitacao-de-traducao-e-interpretacao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internacional.ufpr.br/portal/" TargetMode="External"/><Relationship Id="rId44" Type="http://schemas.openxmlformats.org/officeDocument/2006/relationships/hyperlink" Target="https://transparencia.ufpr.br" TargetMode="External"/><Relationship Id="rId52" Type="http://schemas.openxmlformats.org/officeDocument/2006/relationships/hyperlink" Target="https://ufpr.br/propg/cpgss/fotos-dos-mestres-e-doutores-no-predio-historico-da-ufpr/" TargetMode="External"/><Relationship Id="rId60" Type="http://schemas.openxmlformats.org/officeDocument/2006/relationships/hyperlink" Target="https://redecovid.ufpr.br/portal/" TargetMode="Externa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proplad.ufpr.br/plano-de-desenvolvimento-institucional/" TargetMode="External"/><Relationship Id="rId39" Type="http://schemas.openxmlformats.org/officeDocument/2006/relationships/hyperlink" Target="https://bibliotecas.ufpr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CAP</b:Tag>
    <b:SourceType>DocumentFromInternetSite</b:SourceType>
    <b:Guid>{CEDE8289-84D4-4186-B3C5-D6BAD531E86A}</b:Guid>
    <b:Author>
      <b:Author>
        <b:Corporate>Capes</b:Corporate>
      </b:Author>
    </b:Author>
    <b:Title>Plano Nacional de Pós-Graduação – PNPG 2011-2020</b:Title>
    <b:URL>https://www.gov.br/capes/pt-br/acesso-a-informacao/institucional/plano-nacional-de-pos-graduacao-pnpg/plano-nacional-de-pos-graduacao-pnpg-2011-2020</b:URL>
    <b:RefOrder>1</b:RefOrder>
  </b:Source>
  <b:Source>
    <b:Tag>Cap</b:Tag>
    <b:SourceType>DocumentFromInternetSite</b:SourceType>
    <b:Guid>{29683EC1-BE9C-44E3-96F8-706DBC94C7BC}</b:Guid>
    <b:Title>GT CAPES: Autoavaliação de Programas de Pós-Graduação</b:Title>
    <b:URL>https://www.gov.br/capes/pt-br/centrais-de-conteudo/10062019-autoavaliacao-de-programas-de-pos-graduacao-pdf</b:URL>
    <b:Author>
      <b:Author>
        <b:Corporate>Capes</b:Corporate>
      </b:Author>
    </b:Author>
    <b:RefOrder>2</b:RefOrder>
  </b:Source>
  <b:Source>
    <b:Tag>UFPR</b:Tag>
    <b:SourceType>DocumentFromInternetSite</b:SourceType>
    <b:Guid>{5670CE30-914E-4B8C-8C7A-434E3FFDEEC9}</b:Guid>
    <b:Title>Plano de Desenvolvimento Institucional (PDI) da Universidade Federal do Paraná (UFPR) para o período de 2022 a 2026</b:Title>
    <b:Author>
      <b:Author>
        <b:Corporate>UFPR</b:Corporate>
      </b:Author>
    </b:Author>
    <b:URL>http://www.proplan.ufpr.br/portal/wp-content/uploads/2022/11/Plano_de_Desenvolvimento_Institucional_UFPR_2022-2026.pd</b:URL>
    <b:RefOrder>3</b:RefOrder>
  </b:Source>
  <b:Source>
    <b:Tag>UFP</b:Tag>
    <b:SourceType>DocumentFromInternetSite</b:SourceType>
    <b:Guid>{D78F04CB-6D08-4C50-BA5B-838F04DCBDF4}</b:Guid>
    <b:Author>
      <b:Author>
        <b:Corporate>UFPR</b:Corporate>
      </b:Author>
    </b:Author>
    <b:URL>http://www.proplan.ufpr.br/portal/wp-content/uploads/2022/11/Plano_de_Desenvolvimento_Institucional_UFPR_2022-2026.pdf</b:URL>
    <b:Title>Projeto Pedagógico Institucional 2022-2026</b:Title>
    <b:RefOrder>4</b:RefOrder>
  </b:Source>
  <b:Source>
    <b:Tag>UFP1</b:Tag>
    <b:SourceType>DocumentFromInternetSite</b:SourceType>
    <b:Guid>{B2EEF70E-77C5-4DF1-9B15-8D353D088233}</b:Guid>
    <b:Author>
      <b:Author>
        <b:Corporate>UFPR</b:Corporate>
      </b:Author>
    </b:Author>
    <b:URL>http://www.prppg.ufpr.br/site/wp-content/uploads/2018/04/plano_institucional_de_internacionalizacao_ufpr.pdf</b:URL>
    <b:Title>Plano Institucional de Internacionalização 2018-2022</b:Title>
    <b:RefOrder>5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995a75-1e06-4e8b-837a-d0e9ec676976">
      <UserInfo>
        <DisplayName>Lucimara Stolz Roman</DisplayName>
        <AccountId>32</AccountId>
        <AccountType/>
      </UserInfo>
    </SharedWithUsers>
    <TaxCatchAll xmlns="b2995a75-1e06-4e8b-837a-d0e9ec676976" xsi:nil="true"/>
    <lcf76f155ced4ddcb4097134ff3c332f xmlns="6fe3cc59-da52-4ea3-acab-37f0c7fdb409">
      <Terms xmlns="http://schemas.microsoft.com/office/infopath/2007/PartnerControls"/>
    </lcf76f155ced4ddcb4097134ff3c332f>
    <descri_x00e7__x00e3_o xmlns="6fe3cc59-da52-4ea3-acab-37f0c7fdb409" xsi:nil="true"/>
    <linkEditalorginal xmlns="6fe3cc59-da52-4ea3-acab-37f0c7fdb409">
      <Url xsi:nil="true"/>
      <Description xsi:nil="true"/>
    </linkEditalorgina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249E28D647D844AB9C993D62C0C604" ma:contentTypeVersion="19" ma:contentTypeDescription="Crie um novo documento." ma:contentTypeScope="" ma:versionID="1ab5eb52c91556189081af968014e3f8">
  <xsd:schema xmlns:xsd="http://www.w3.org/2001/XMLSchema" xmlns:xs="http://www.w3.org/2001/XMLSchema" xmlns:p="http://schemas.microsoft.com/office/2006/metadata/properties" xmlns:ns2="6fe3cc59-da52-4ea3-acab-37f0c7fdb409" xmlns:ns3="b2995a75-1e06-4e8b-837a-d0e9ec676976" targetNamespace="http://schemas.microsoft.com/office/2006/metadata/properties" ma:root="true" ma:fieldsID="a9e8baaa7606bcfe9d5e98c4358839db" ns2:_="" ns3:_="">
    <xsd:import namespace="6fe3cc59-da52-4ea3-acab-37f0c7fdb409"/>
    <xsd:import namespace="b2995a75-1e06-4e8b-837a-d0e9ec676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descri_x00e7__x00e3_o" minOccurs="0"/>
                <xsd:element ref="ns2:linkEditalorg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3cc59-da52-4ea3-acab-37f0c7fdb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a5e3a396-6ff9-41c4-9ea6-a3ac188d4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scri_x00e7__x00e3_o" ma:index="25" nillable="true" ma:displayName="descrição" ma:format="Dropdown" ma:internalName="descri_x00e7__x00e3_o">
      <xsd:simpleType>
        <xsd:restriction base="dms:Text">
          <xsd:maxLength value="255"/>
        </xsd:restriction>
      </xsd:simpleType>
    </xsd:element>
    <xsd:element name="linkEditalorginal" ma:index="26" nillable="true" ma:displayName="link Edital orginal" ma:format="Hyperlink" ma:internalName="linkEditalorgina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95a75-1e06-4e8b-837a-d0e9ec676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c8b2d36-3423-417e-b8da-71c86aa474d0}" ma:internalName="TaxCatchAll" ma:showField="CatchAllData" ma:web="b2995a75-1e06-4e8b-837a-d0e9ec676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357AD-A148-46EB-B1B3-CB747A248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5E9E2-9C91-4F46-A418-2FE8341603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39AF3C-006D-4048-B55A-C346BC29EE0E}">
  <ds:schemaRefs>
    <ds:schemaRef ds:uri="http://schemas.microsoft.com/office/2006/metadata/properties"/>
    <ds:schemaRef ds:uri="http://schemas.microsoft.com/office/infopath/2007/PartnerControls"/>
    <ds:schemaRef ds:uri="b2995a75-1e06-4e8b-837a-d0e9ec676976"/>
    <ds:schemaRef ds:uri="6fe3cc59-da52-4ea3-acab-37f0c7fdb409"/>
  </ds:schemaRefs>
</ds:datastoreItem>
</file>

<file path=customXml/itemProps4.xml><?xml version="1.0" encoding="utf-8"?>
<ds:datastoreItem xmlns:ds="http://schemas.openxmlformats.org/officeDocument/2006/customXml" ds:itemID="{32FFDDEF-45BA-4C9B-AA5A-B8459CAE7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3cc59-da52-4ea3-acab-37f0c7fdb409"/>
    <ds:schemaRef ds:uri="b2995a75-1e06-4e8b-837a-d0e9ec676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23</Pages>
  <Words>11538</Words>
  <Characters>62310</Characters>
  <Application>Microsoft Office Word</Application>
  <DocSecurity>0</DocSecurity>
  <Lines>519</Lines>
  <Paragraphs>147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TExtos de apoio para elaboração de propostas e relatórios DA PÓS-GRADUAÇÃO STRICTO SENSU</vt:lpstr>
    </vt:vector>
  </TitlesOfParts>
  <Company>Pró-Reitoria de Pós-Graduação</Company>
  <LinksUpToDate>false</LinksUpToDate>
  <CharactersWithSpaces>73701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Textos de apoio para elaboração de propostas e relatórios DA PÓS-GRADUAÇÃO STRICTO SENSU</dc:title>
  <dc:subject/>
  <dc:creator>Renata Savoini;Andre Dias de Oliveira</dc:creator>
  <cp:keywords/>
  <dc:description/>
  <cp:lastModifiedBy>Andre Dias de Oliveira</cp:lastModifiedBy>
  <cp:revision>109</cp:revision>
  <cp:lastPrinted>2023-10-10T17:15:00Z</cp:lastPrinted>
  <dcterms:created xsi:type="dcterms:W3CDTF">2026-08-11T15:06:00Z</dcterms:created>
  <dcterms:modified xsi:type="dcterms:W3CDTF">2026-08-17T14:39:00Z</dcterms:modified>
  <cp:category>Coordenadoria de Pós-Graduação Stricto Sensu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0x01010094249E28D647D844AB9C993D62C0C604</vt:lpwstr>
  </property>
  <property fmtid="{D5CDD505-2E9C-101B-9397-08002B2CF9AE}" pid="3" name="MediaServiceImageTags">
    <vt:lpwstr/>
  </property>
</Properties>
</file>