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Times New Roman" w:hAnsi="Times New Roman" w:cs="Times New Roman"/>
          <w:sz w:val="2"/>
          <w:szCs w:val="24"/>
        </w:rPr>
        <w:id w:val="1943493269"/>
        <w:docPartObj>
          <w:docPartGallery w:val="Cover Pages"/>
          <w:docPartUnique/>
        </w:docPartObj>
      </w:sdtPr>
      <w:sdtEndPr>
        <w:rPr>
          <w:caps/>
          <w:color w:val="4F81BD" w:themeColor="accent1"/>
          <w:sz w:val="64"/>
          <w:szCs w:val="64"/>
        </w:rPr>
      </w:sdtEndPr>
      <w:sdtContent>
        <w:p w14:paraId="408A9580" w14:textId="67260DCA" w:rsidR="00F11AD6" w:rsidRDefault="00F11AD6">
          <w:pPr>
            <w:pStyle w:val="SemEspaamento"/>
            <w:rPr>
              <w:sz w:val="2"/>
            </w:rPr>
          </w:pPr>
        </w:p>
        <w:p w14:paraId="1F96375A" w14:textId="77777777" w:rsidR="00F11AD6" w:rsidRDefault="00F11AD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0D64817" wp14:editId="179896BD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Caixa de Texto 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48DD4" w:themeColor="text2" w:themeTint="99"/>
                                    <w:sz w:val="64"/>
                                    <w:szCs w:val="64"/>
                                  </w:rPr>
                                  <w:alias w:val="Título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14:paraId="59120244" w14:textId="61DC8F75" w:rsidR="00F11AD6" w:rsidRDefault="00F11AD6">
                                    <w:pPr>
                                      <w:pStyle w:val="SemEspaamento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548DD4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548DD4" w:themeColor="text2" w:themeTint="99"/>
                                        <w:sz w:val="64"/>
                                        <w:szCs w:val="64"/>
                                      </w:rPr>
                                      <w:t>TExtos de apoio para elaboração de propostas e relatórios DA PÓS-GRADUAÇÃO STRICTO SENSU</w:t>
                                    </w:r>
                                  </w:p>
                                </w:sdtContent>
                              </w:sdt>
                              <w:p w14:paraId="18CD40D3" w14:textId="77777777" w:rsidR="00F11AD6" w:rsidRDefault="00F11AD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60D64817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55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548DD4" w:themeColor="text2" w:themeTint="99"/>
                              <w:sz w:val="64"/>
                              <w:szCs w:val="64"/>
                            </w:rPr>
                            <w:alias w:val="Título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14:paraId="59120244" w14:textId="61DC8F75" w:rsidR="00F11AD6" w:rsidRDefault="00F11AD6">
                              <w:pPr>
                                <w:pStyle w:val="SemEspaamen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48DD4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48DD4" w:themeColor="text2" w:themeTint="99"/>
                                  <w:sz w:val="64"/>
                                  <w:szCs w:val="64"/>
                                </w:rPr>
                                <w:t>TExtos de apoio para elaboração de propostas e relatórios DA PÓS-GRADUAÇÃO STRICTO SENSU</w:t>
                              </w:r>
                            </w:p>
                          </w:sdtContent>
                        </w:sdt>
                        <w:p w14:paraId="18CD40D3" w14:textId="77777777" w:rsidR="00F11AD6" w:rsidRDefault="00F11AD6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4F81BD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53DB9837" wp14:editId="2A6B61BB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o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orma Livre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orma Livre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orma Livre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orma Livre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orma Livre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6A14A880" id="Grupo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">
                    <o:lock v:ext="edit" aspectratio="t"/>
                    <v:shape id="Forma Livre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orma Livre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orma Livre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orma Livre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orma Livre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490FE0D" wp14:editId="796F1E9F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Caixa de Texto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3C8F95" w14:textId="6A5476A1" w:rsidR="00F11AD6" w:rsidRDefault="00000000">
                                <w:pPr>
                                  <w:pStyle w:val="SemEspaamento"/>
                                  <w:jc w:val="right"/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36"/>
                                      <w:szCs w:val="36"/>
                                    </w:rPr>
                                    <w:alias w:val="Escola"/>
                                    <w:tag w:val="Escola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F11AD6"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>Pró-reitoria de Pós-graduação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  <w:alias w:val="Curso"/>
                                  <w:tag w:val="Curso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4F5D120E" w14:textId="3E1E8383" w:rsidR="00F11AD6" w:rsidRDefault="00F11AD6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>Coordenadoria de Pós-graduação Stricto Sensu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90FE0D" id="Caixa de Texto 62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" filled="f" stroked="f" strokeweight=".5pt">
                    <v:textbox style="mso-fit-shape-to-text:t" inset="0,0,0,0">
                      <w:txbxContent>
                        <w:p w14:paraId="153C8F95" w14:textId="6A5476A1" w:rsidR="00F11AD6" w:rsidRDefault="00F11AD6">
                          <w:pPr>
                            <w:pStyle w:val="SemEspaamento"/>
                            <w:jc w:val="right"/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alias w:val="Escola"/>
                              <w:tag w:val="Escola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4F81BD" w:themeColor="accent1"/>
                                  <w:sz w:val="36"/>
                                  <w:szCs w:val="36"/>
                                </w:rPr>
                                <w:t>Pró-reitoria de Pós-graduação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  <w:alias w:val="Curso"/>
                            <w:tag w:val="Curso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4F5D120E" w14:textId="3E1E8383" w:rsidR="00F11AD6" w:rsidRDefault="00F11AD6">
                              <w:pPr>
                                <w:pStyle w:val="SemEspaamento"/>
                                <w:jc w:val="right"/>
                                <w:rPr>
                                  <w:color w:val="4F81BD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F81BD" w:themeColor="accent1"/>
                                  <w:sz w:val="36"/>
                                  <w:szCs w:val="36"/>
                                </w:rPr>
                                <w:t>Coordenadoria de Pós-graduação Stricto Sensu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6F70E51A" w14:textId="652F6AEE" w:rsidR="00F11AD6" w:rsidRDefault="00F11AD6">
          <w:pPr>
            <w:rPr>
              <w:caps/>
              <w:color w:val="4F81BD" w:themeColor="accent1"/>
              <w:sz w:val="64"/>
              <w:szCs w:val="64"/>
            </w:rPr>
          </w:pPr>
          <w:r>
            <w:rPr>
              <w:caps/>
              <w:color w:val="4F81BD" w:themeColor="accent1"/>
              <w:sz w:val="64"/>
              <w:szCs w:val="64"/>
            </w:rPr>
            <w:br w:type="page"/>
          </w:r>
        </w:p>
      </w:sdtContent>
    </w:sdt>
    <w:sdt>
      <w:sdtPr>
        <w:rPr>
          <w:rFonts w:eastAsia="Times New Roman" w:cstheme="majorHAnsi"/>
          <w:b/>
          <w:noProof/>
          <w:color w:val="auto"/>
          <w:sz w:val="22"/>
          <w:szCs w:val="22"/>
        </w:rPr>
        <w:id w:val="434524029"/>
        <w:docPartObj>
          <w:docPartGallery w:val="Table of Contents"/>
          <w:docPartUnique/>
        </w:docPartObj>
      </w:sdtPr>
      <w:sdtContent>
        <w:p w14:paraId="7057CA47" w14:textId="308813EB" w:rsidR="00F222CF" w:rsidRPr="00413413" w:rsidRDefault="00F222CF" w:rsidP="65FE4877">
          <w:pPr>
            <w:pStyle w:val="CabealhodoSumrio"/>
            <w:rPr>
              <w:sz w:val="22"/>
              <w:szCs w:val="22"/>
            </w:rPr>
          </w:pPr>
          <w:r w:rsidRPr="7E879CD8">
            <w:rPr>
              <w:sz w:val="28"/>
              <w:szCs w:val="28"/>
            </w:rPr>
            <w:t>Sumário</w:t>
          </w:r>
        </w:p>
        <w:p w14:paraId="1DC2973B" w14:textId="77777777" w:rsidR="00F222CF" w:rsidRPr="008E5084" w:rsidRDefault="00F222CF" w:rsidP="7E879CD8">
          <w:pPr>
            <w:rPr>
              <w:rFonts w:asciiTheme="majorHAnsi" w:hAnsiTheme="majorHAnsi" w:cstheme="majorBidi"/>
              <w:sz w:val="18"/>
              <w:szCs w:val="18"/>
            </w:rPr>
          </w:pPr>
        </w:p>
        <w:p w14:paraId="74382255" w14:textId="7CC325AB" w:rsidR="002722C4" w:rsidRDefault="7E879CD8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 w:rsidR="00D154D2">
            <w:instrText>TOC \o "1-3" \z \u \h</w:instrText>
          </w:r>
          <w:r>
            <w:fldChar w:fldCharType="separate"/>
          </w:r>
          <w:hyperlink w:anchor="_Toc234335056" w:history="1">
            <w:r w:rsidR="002722C4" w:rsidRPr="00CE60BF">
              <w:rPr>
                <w:rStyle w:val="Hyperlink"/>
                <w:rFonts w:cstheme="majorBidi"/>
              </w:rPr>
              <w:t>1 PÓS-GRADUAÇÃO STRICTO SENSU DA UFPR</w:t>
            </w:r>
            <w:r w:rsidR="002722C4">
              <w:rPr>
                <w:webHidden/>
              </w:rPr>
              <w:tab/>
            </w:r>
            <w:r w:rsidR="002722C4">
              <w:rPr>
                <w:webHidden/>
              </w:rPr>
              <w:fldChar w:fldCharType="begin"/>
            </w:r>
            <w:r w:rsidR="002722C4">
              <w:rPr>
                <w:webHidden/>
              </w:rPr>
              <w:instrText xml:space="preserve"> PAGEREF _Toc234335056 \h </w:instrText>
            </w:r>
            <w:r w:rsidR="002722C4">
              <w:rPr>
                <w:webHidden/>
              </w:rPr>
            </w:r>
            <w:r w:rsidR="002722C4"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2</w:t>
            </w:r>
            <w:r w:rsidR="002722C4">
              <w:rPr>
                <w:webHidden/>
              </w:rPr>
              <w:fldChar w:fldCharType="end"/>
            </w:r>
          </w:hyperlink>
        </w:p>
        <w:p w14:paraId="288A149C" w14:textId="148A3D7A" w:rsidR="002722C4" w:rsidRDefault="002722C4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234335057" w:history="1">
            <w:r w:rsidRPr="00CE60BF">
              <w:rPr>
                <w:rStyle w:val="Hyperlink"/>
                <w:rFonts w:cstheme="majorBidi"/>
              </w:rPr>
              <w:t>2 PLANEJAMENTO INSTITUCIONAL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44576B8" w14:textId="4207CEDC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58" w:history="1">
            <w:r w:rsidRPr="00CE60BF">
              <w:rPr>
                <w:rStyle w:val="Hyperlink"/>
                <w:b/>
                <w:bCs/>
              </w:rPr>
              <w:t>2.1 Plano de Desenvolvimento Institucional da UFPR 2022-2026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7E846B7" w14:textId="129BF194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59" w:history="1">
            <w:r w:rsidRPr="00CE60BF">
              <w:rPr>
                <w:rStyle w:val="Hyperlink"/>
                <w:b/>
                <w:bCs/>
              </w:rPr>
              <w:t>2.2 Diretrizes do PDI para a Pós-graduação Stricto Sensu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4ED9419" w14:textId="323CDE69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60" w:history="1">
            <w:r w:rsidRPr="00CE60BF">
              <w:rPr>
                <w:rStyle w:val="Hyperlink"/>
                <w:b/>
                <w:bCs/>
              </w:rPr>
              <w:t>2.3 Planejamento Estratégico dos Programas de Pós-graduação Stricto Sensu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9577712" w14:textId="33D0C1D6" w:rsidR="002722C4" w:rsidRDefault="002722C4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234335061" w:history="1">
            <w:r w:rsidRPr="00CE60BF">
              <w:rPr>
                <w:rStyle w:val="Hyperlink"/>
                <w:rFonts w:cstheme="majorBidi"/>
              </w:rPr>
              <w:t>3 AUTOAVALIAÇÃO INSTITUCIONAL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B7FCE46" w14:textId="6F5C8916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62" w:history="1">
            <w:r w:rsidRPr="00CE60BF">
              <w:rPr>
                <w:rStyle w:val="Hyperlink"/>
                <w:b/>
                <w:bCs/>
              </w:rPr>
              <w:t>3.1 Plano de Autoavaliação Institucional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1191A03" w14:textId="5117B3E0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63" w:history="1">
            <w:r w:rsidRPr="00CE60BF">
              <w:rPr>
                <w:rStyle w:val="Hyperlink"/>
                <w:b/>
                <w:bCs/>
              </w:rPr>
              <w:t>3.2 Autoavaliação da Pós-graduação Stricto Sensu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B07C2F9" w14:textId="18B00179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64" w:history="1">
            <w:r w:rsidRPr="00CE60BF">
              <w:rPr>
                <w:rStyle w:val="Hyperlink"/>
                <w:b/>
                <w:bCs/>
              </w:rPr>
              <w:t>3.3 Autoavaliação do PROGRAMA de Pós-graduação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3CFBB25" w14:textId="1A4A0498" w:rsidR="002722C4" w:rsidRDefault="002722C4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234335065" w:history="1">
            <w:r w:rsidRPr="00CE60BF">
              <w:rPr>
                <w:rStyle w:val="Hyperlink"/>
                <w:rFonts w:cstheme="majorBidi"/>
              </w:rPr>
              <w:t>4 INTERNACIONALIZAÇÃO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34B81D7" w14:textId="02E6F56E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66" w:history="1">
            <w:r w:rsidRPr="00CE60BF">
              <w:rPr>
                <w:rStyle w:val="Hyperlink"/>
                <w:b/>
                <w:bCs/>
              </w:rPr>
              <w:t>4.1 Plano Institucional de Internacionalização (PII) 2022-2026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2C0D147" w14:textId="60B7D58A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67" w:history="1">
            <w:r w:rsidRPr="00CE60BF">
              <w:rPr>
                <w:rStyle w:val="Hyperlink"/>
                <w:b/>
                <w:bCs/>
              </w:rPr>
              <w:t>4.2 Planejamento Estratégico de Internacionalização da Pós-graduação (2025-2029)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A293ECD" w14:textId="05B096BC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68" w:history="1">
            <w:r w:rsidRPr="00CE60BF">
              <w:rPr>
                <w:rStyle w:val="Hyperlink"/>
                <w:b/>
                <w:bCs/>
              </w:rPr>
              <w:t>4.3 Apoio do Escritório de Relações Internacionais e da PROPG/SIPPG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B5B1D2D" w14:textId="49C94EE1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69" w:history="1">
            <w:r w:rsidRPr="00CE60BF">
              <w:rPr>
                <w:rStyle w:val="Hyperlink"/>
                <w:b/>
                <w:bCs/>
              </w:rPr>
              <w:t>4.4 Estudo sobre a Internacionalização da UFPR: Resultados parciais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17B3052" w14:textId="236EB37E" w:rsidR="002722C4" w:rsidRDefault="002722C4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234335070" w:history="1">
            <w:r w:rsidRPr="00CE60BF">
              <w:rPr>
                <w:rStyle w:val="Hyperlink"/>
                <w:rFonts w:cstheme="majorBidi"/>
              </w:rPr>
              <w:t>5 AÇÕES AFIRMATIVAS NA PÓS-GRADUAÇÃO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DF9A5FB" w14:textId="41AA734C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71" w:history="1">
            <w:r w:rsidRPr="00CE60BF">
              <w:rPr>
                <w:rStyle w:val="Hyperlink"/>
                <w:b/>
                <w:bCs/>
              </w:rPr>
              <w:t>5. 1 Bancas unificada de heteroidentificação de pessoas pretas e pardas: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D619979" w14:textId="3F0BBD92" w:rsidR="002722C4" w:rsidRDefault="002722C4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234335072" w:history="1">
            <w:r w:rsidRPr="00CE60BF">
              <w:rPr>
                <w:rStyle w:val="Hyperlink"/>
                <w:rFonts w:cstheme="majorBidi"/>
              </w:rPr>
              <w:t>6 SUPORTE INSTITUCIONAL À PÓS-GRADUAÇÃO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449AA92" w14:textId="4ACF8FEE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73" w:history="1">
            <w:r w:rsidRPr="00CE60BF">
              <w:rPr>
                <w:rStyle w:val="Hyperlink"/>
                <w:b/>
                <w:bCs/>
              </w:rPr>
              <w:t>6.1 Sistema de Bibliotecas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921875F" w14:textId="59285EA9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74" w:history="1">
            <w:r w:rsidRPr="00CE60BF">
              <w:rPr>
                <w:rStyle w:val="Hyperlink"/>
                <w:b/>
                <w:bCs/>
              </w:rPr>
              <w:t>6.2 Centro de Assessoria de Publicação Acadêmica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653034F" w14:textId="16744B89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75" w:history="1">
            <w:r w:rsidRPr="00CE60BF">
              <w:rPr>
                <w:rStyle w:val="Hyperlink"/>
                <w:b/>
                <w:bCs/>
              </w:rPr>
              <w:t>6.3 Agência de Tecnologia da Informação e Comunicação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9B29F3A" w14:textId="587B7ED5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76" w:history="1">
            <w:r w:rsidRPr="00CE60BF">
              <w:rPr>
                <w:rStyle w:val="Hyperlink"/>
                <w:b/>
                <w:bCs/>
              </w:rPr>
              <w:t>6.3.1 Sistema Integrado de Gestão Acadêmica da Pós-graduação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14935063" w14:textId="463C78E5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77" w:history="1">
            <w:r w:rsidRPr="00CE60BF">
              <w:rPr>
                <w:rStyle w:val="Hyperlink"/>
                <w:b/>
                <w:bCs/>
              </w:rPr>
              <w:t>6.3.2 Programa de Governança Colaborativa de Informações da Pós-Graduação (GoPG)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27F910C" w14:textId="4EDB4D9C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78" w:history="1">
            <w:r w:rsidRPr="00CE60BF">
              <w:rPr>
                <w:rStyle w:val="Hyperlink"/>
                <w:b/>
                <w:bCs/>
              </w:rPr>
              <w:t>6.3.3 Acompanhamento de Egressos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2EC6436" w14:textId="1F2720A8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79" w:history="1">
            <w:r w:rsidRPr="00CE60BF">
              <w:rPr>
                <w:rStyle w:val="Hyperlink"/>
                <w:b/>
                <w:bCs/>
              </w:rPr>
              <w:t>6.3.4 Dados Abertos: Portal de Transparência da UFPR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1CD1FFE" w14:textId="539C9D4E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80" w:history="1">
            <w:r w:rsidRPr="00CE60BF">
              <w:rPr>
                <w:rStyle w:val="Hyperlink"/>
                <w:b/>
                <w:bCs/>
              </w:rPr>
              <w:t>6.4 Superintendência de Parcerias e Relações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5512BD7" w14:textId="02FA98C3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81" w:history="1">
            <w:r w:rsidRPr="00CE60BF">
              <w:rPr>
                <w:rStyle w:val="Hyperlink"/>
                <w:b/>
                <w:bCs/>
              </w:rPr>
              <w:t>6.5 Pró-Reitoria de Políticas Afirmativas e Equidade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660BA567" w14:textId="727A92ED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82" w:history="1">
            <w:r w:rsidRPr="00CE60BF">
              <w:rPr>
                <w:rStyle w:val="Hyperlink"/>
                <w:b/>
                <w:bCs/>
              </w:rPr>
              <w:t>6.6 Programa de Assistência Estudantil para a Pós-Graduação Stricto Sensu (PAEPG)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7D55980" w14:textId="7BE9E211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83" w:history="1">
            <w:r w:rsidRPr="00CE60BF">
              <w:rPr>
                <w:rStyle w:val="Hyperlink"/>
                <w:b/>
                <w:bCs/>
              </w:rPr>
              <w:t>6.7 Apoio da PROPG à participação em editais de fomento (captação de recursos)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ED771B7" w14:textId="50E66180" w:rsidR="002722C4" w:rsidRDefault="002722C4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234335084" w:history="1">
            <w:r w:rsidRPr="00CE60BF">
              <w:rPr>
                <w:rStyle w:val="Hyperlink"/>
                <w:rFonts w:cstheme="majorBidi"/>
              </w:rPr>
              <w:t>7 INOVAÇÃO EM ATIVIDADES DE ENSINO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A32811A" w14:textId="342EE0F4" w:rsidR="002722C4" w:rsidRDefault="002722C4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234335085" w:history="1">
            <w:r w:rsidRPr="00CE60BF">
              <w:rPr>
                <w:rStyle w:val="Hyperlink"/>
                <w:rFonts w:cstheme="majorBidi"/>
              </w:rPr>
              <w:t>8 VISIBILIDADE DA PÓS-GRADUAÇÃO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E8F9397" w14:textId="05FF823B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86" w:history="1">
            <w:r w:rsidRPr="00CE60BF">
              <w:rPr>
                <w:rStyle w:val="Hyperlink"/>
                <w:b/>
                <w:bCs/>
              </w:rPr>
              <w:t>8.1 Prêmio Excelência Acadêmica da Pós-graduação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51DFD32" w14:textId="7A669834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87" w:history="1">
            <w:r w:rsidRPr="00CE60BF">
              <w:rPr>
                <w:rStyle w:val="Hyperlink"/>
                <w:b/>
                <w:bCs/>
              </w:rPr>
              <w:t>8.2 Foto Comemorativa dos Mestres e Doutores da UFPR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A872C06" w14:textId="45E1FFC8" w:rsidR="002722C4" w:rsidRDefault="002722C4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234335088" w:history="1">
            <w:r w:rsidRPr="00CE60BF">
              <w:rPr>
                <w:rStyle w:val="Hyperlink"/>
                <w:rFonts w:cstheme="majorBidi"/>
              </w:rPr>
              <w:t>9 EXTENSÃO NA PÓS-GRADUAÇÃO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6EB0B93E" w14:textId="4EE46B6B" w:rsidR="002722C4" w:rsidRDefault="002722C4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234335089" w:history="1">
            <w:r w:rsidRPr="00CE60BF">
              <w:rPr>
                <w:rStyle w:val="Hyperlink"/>
                <w:rFonts w:cstheme="majorBidi"/>
              </w:rPr>
              <w:t>10 ACESSIBILIDADE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0CBF8247" w14:textId="28B70736" w:rsidR="002722C4" w:rsidRDefault="002722C4">
          <w:pPr>
            <w:pStyle w:val="Sumrio2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34335090" w:history="1">
            <w:r w:rsidRPr="00CE60BF">
              <w:rPr>
                <w:rStyle w:val="Hyperlink"/>
                <w:b/>
                <w:bCs/>
              </w:rPr>
              <w:t>9.1 Acessibilidade do Sistema de Bibliotecas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29F58FEC" w14:textId="5CB31972" w:rsidR="002722C4" w:rsidRDefault="002722C4">
          <w:pPr>
            <w:pStyle w:val="Sumrio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14:ligatures w14:val="standardContextual"/>
            </w:rPr>
          </w:pPr>
          <w:hyperlink w:anchor="_Toc234335091" w:history="1">
            <w:r w:rsidRPr="00CE60BF">
              <w:rPr>
                <w:rStyle w:val="Hyperlink"/>
                <w:rFonts w:cstheme="majorBidi"/>
              </w:rPr>
              <w:t>10 IMPACTOS DA PANDEMIA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_Toc234335091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D0ABA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12EB2C44" w14:textId="77777777" w:rsidR="007F300C" w:rsidRDefault="7E879CD8" w:rsidP="007F300C">
          <w:pPr>
            <w:pStyle w:val="Sumrio1"/>
          </w:pPr>
          <w:r>
            <w:fldChar w:fldCharType="end"/>
          </w:r>
        </w:p>
      </w:sdtContent>
    </w:sdt>
    <w:p w14:paraId="2CD59EC4" w14:textId="77777777" w:rsidR="00273E7C" w:rsidRDefault="00273E7C">
      <w:pPr>
        <w:rPr>
          <w:rFonts w:asciiTheme="majorHAnsi" w:eastAsia="Arial" w:hAnsiTheme="majorHAnsi" w:cstheme="majorBidi"/>
          <w:b/>
          <w:color w:val="000000"/>
          <w:sz w:val="22"/>
          <w:szCs w:val="22"/>
        </w:rPr>
      </w:pPr>
      <w:bookmarkStart w:id="0" w:name="_Toc1044748"/>
      <w:bookmarkStart w:id="1" w:name="_Toc1231960721"/>
      <w:bookmarkStart w:id="2" w:name="_Toc234335056"/>
      <w:r>
        <w:rPr>
          <w:rFonts w:asciiTheme="majorHAnsi" w:hAnsiTheme="majorHAnsi" w:cstheme="majorBidi"/>
          <w:sz w:val="22"/>
          <w:szCs w:val="22"/>
        </w:rPr>
        <w:br w:type="page"/>
      </w:r>
    </w:p>
    <w:p w14:paraId="18BB032D" w14:textId="36105D3C" w:rsidR="003F0EFB" w:rsidRPr="009076BF" w:rsidRDefault="006E4CE8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r w:rsidRPr="7E879CD8">
        <w:rPr>
          <w:rFonts w:asciiTheme="majorHAnsi" w:hAnsiTheme="majorHAnsi" w:cstheme="majorBidi"/>
          <w:sz w:val="22"/>
          <w:szCs w:val="22"/>
        </w:rPr>
        <w:lastRenderedPageBreak/>
        <w:t xml:space="preserve">1 </w:t>
      </w:r>
      <w:bookmarkEnd w:id="0"/>
      <w:bookmarkEnd w:id="1"/>
      <w:r w:rsidR="00F54DEB" w:rsidRPr="7E879CD8">
        <w:rPr>
          <w:rFonts w:asciiTheme="majorHAnsi" w:hAnsiTheme="majorHAnsi" w:cstheme="majorBidi"/>
          <w:sz w:val="22"/>
          <w:szCs w:val="22"/>
        </w:rPr>
        <w:t>PÓS-GRADUAÇÃO STRICTO SENSU DA UFPR</w:t>
      </w:r>
      <w:bookmarkEnd w:id="2"/>
    </w:p>
    <w:p w14:paraId="5975A61E" w14:textId="77777777" w:rsidR="003F0EFB" w:rsidRDefault="003F0EFB" w:rsidP="003F0EFB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53E0161E" w14:textId="77777777" w:rsidR="00435696" w:rsidRPr="00435696" w:rsidRDefault="003F0EFB" w:rsidP="00435696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7C94EAFA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 w:rsidRPr="003F0EF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Universidade Federal do Paraná (UFPR)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fundada em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1912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é a mais antiga em funcionamento no Brasil e desempenha um papel central no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desenvolvimento científico e tecnológico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do Paraná e do país. Com uma trajetória consolidada na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pós-graduação stricto sensu há mais de cinco décadas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iniciou sua atuação em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1965 com o programa de Bioquímica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o mais antigo das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Ciências Biológicas reconhecido pela CAPES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</w:p>
    <w:p w14:paraId="56BD6679" w14:textId="426C0296" w:rsidR="00435696" w:rsidRPr="00435696" w:rsidRDefault="00F54DEB" w:rsidP="00435696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815DE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Pr="00815DE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Atualmente, a UFPR conta com </w:t>
      </w:r>
      <w:r w:rsidR="002722C4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92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 programas de pós-graduação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sendo 76 acadêmicos e </w:t>
      </w:r>
      <w:r w:rsidR="002722C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16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profissionais, dos quais 6</w:t>
      </w:r>
      <w:r w:rsidR="00C14D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7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(</w:t>
      </w:r>
      <w:r w:rsidR="002722C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72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%) oferecem doutorado. A universidade está presente em 48 das 50 áreas de avaliação da CAPES, consolidando-se como a terceira maior formadora de mestres e doutores da região Sul e responsável por aproximadamente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40% das titulações de doutorado no Paran</w:t>
      </w:r>
      <w:r w:rsidR="00815DEB" w:rsidRPr="00DB158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á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  <w:r w:rsidR="00FA3E2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5230FB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Em 2024, titulou 624 doutores e 1.087 mestres (908 acadêmicos, 179 profissionais)</w:t>
      </w:r>
      <w:r w:rsidR="00194F79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 e representando 26% das titulações do estado</w:t>
      </w:r>
      <w:r w:rsidR="00815DEB" w:rsidRPr="00815DE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, conforme dados do Observatório da Pós-graduação CAPES</w:t>
      </w:r>
      <w:r w:rsidR="00194F79">
        <w:rPr>
          <w:rStyle w:val="Refdenotaderodap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footnoteReference w:id="2"/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  <w:r w:rsidR="003D59D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4F3D6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Já e</w:t>
      </w:r>
      <w:r w:rsidR="003D59D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m 2025, titulou 634 doutores e 1.116 mestres (963 acadêmicos, 153 profissi</w:t>
      </w:r>
      <w:r w:rsidR="00FA3E2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</w:t>
      </w:r>
      <w:r w:rsidR="003D59D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nais), conforme dados do Portal de transparência UFPR</w:t>
      </w:r>
      <w:r w:rsidR="003D59D6">
        <w:rPr>
          <w:rStyle w:val="Refdenotaderodap"/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footnoteReference w:id="3"/>
      </w:r>
    </w:p>
    <w:p w14:paraId="7F4018E7" w14:textId="5C9921BE" w:rsidR="003C665A" w:rsidRDefault="003C665A" w:rsidP="003C665A">
      <w:pPr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3C66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Consider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</w:t>
      </w:r>
      <w:r w:rsidRPr="003C66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ndo o resultado da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</w:t>
      </w:r>
      <w:r w:rsidRPr="003C66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valiação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Q</w:t>
      </w:r>
      <w:r w:rsidRPr="003C66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uadrienal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CAPES de</w:t>
      </w:r>
      <w:r w:rsidRPr="003C66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2025 (2021-2024), a pós-graduação da UFPR mantém um elevado padrão de qualidade, apresentando um crescimento expressivo em seus indicadores. O grande destaque fica por conta dos programas de excelência (conceitos 6 e 7), que saltaram de 18 para 23 programas nessa categoria, representando um aumento de 28%. Dess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</w:t>
      </w:r>
      <w:r w:rsidRPr="003C66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forma, atualmente a universidade conta com 7 programas conceito 7, 16 conceito </w:t>
      </w:r>
      <w:proofErr w:type="gramStart"/>
      <w:r w:rsidRPr="003C66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6,</w:t>
      </w:r>
      <w:r w:rsidR="00FA3E2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Pr="003C66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25 conceito</w:t>
      </w:r>
      <w:proofErr w:type="gramEnd"/>
      <w:r w:rsidRPr="003C66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3C66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5, 37 conceito</w:t>
      </w:r>
      <w:proofErr w:type="gramEnd"/>
      <w:r w:rsidRPr="003C66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3C66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4, 5 conceito</w:t>
      </w:r>
      <w:proofErr w:type="gramEnd"/>
      <w:r w:rsidRPr="003C66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3 e 2 programas com conceito 'A' (novos programas que estão fora do ciclo avaliativo), totalizando 92 programas de pós-graduação.</w:t>
      </w:r>
    </w:p>
    <w:p w14:paraId="42F3C861" w14:textId="6ED1BCAD" w:rsidR="003C665A" w:rsidRDefault="003C665A" w:rsidP="003C665A">
      <w:pPr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Ainda, e</w:t>
      </w:r>
      <w:r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ntre </w:t>
      </w:r>
      <w:r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2022 e 2024</w:t>
      </w:r>
      <w:r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a </w:t>
      </w:r>
      <w:r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CAPES aprovou cinco novos cursos</w:t>
      </w:r>
      <w:r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, incluindo dois doutorados acadêmicos, um doutorado profissional e dois mestrados profissionais, ampliando a formação de novos pesquisadores.</w:t>
      </w:r>
    </w:p>
    <w:p w14:paraId="71D74EB3" w14:textId="1D5B1066" w:rsidR="003C665A" w:rsidRPr="00435696" w:rsidRDefault="003C665A" w:rsidP="00CB49F0">
      <w:pPr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174D0D4F" w14:textId="616CE4D0" w:rsidR="00435696" w:rsidRPr="00435696" w:rsidRDefault="00CB49F0" w:rsidP="00435696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 UFPR está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presente em todas as regiões do Paraná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, com campi em Curitiba, Matinhos, Pontal do Sul, Palotina e Jandaia do Sul, além de unidades acadêmicas em Mirassol, Maripá e Toledo, o Museu de Arqueologia e Etnologia e o Centro de Administração Federal em Paranaguá. Conta ainda com fazendas experimentais em Pinhais, Bandeirantes, Castro, Paranavaí, Rio Negro e São João do Triunfo.</w:t>
      </w:r>
    </w:p>
    <w:p w14:paraId="02045FE0" w14:textId="74B4B829" w:rsidR="00435696" w:rsidRPr="00435696" w:rsidRDefault="00CB49F0" w:rsidP="53EAB656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Sua infraestrutura oferece suporte completo à </w:t>
      </w:r>
      <w:r w:rsidR="00435696" w:rsidRPr="53EAB656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pesquisa e ao ensino</w:t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, com </w:t>
      </w:r>
      <w:r w:rsidR="00435696" w:rsidRPr="53EAB656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laboratórios especializados, estações experimentais, hospitais universitários e veterinários, museus e um sistema de bibliotecas</w:t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com vasto acervo</w:t>
      </w:r>
      <w:r w:rsidR="68EB9E95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e serviços de apoio à pesquisa</w:t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. O </w:t>
      </w:r>
      <w:r w:rsidR="00435696" w:rsidRPr="53EAB656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Complexo do Hospital de Clínicas, o Biotério e as unidades experimentais</w:t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espalhadas pelo estado reforçam a </w:t>
      </w:r>
      <w:r w:rsidR="00435696" w:rsidRPr="53EAB656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qualificação acadêmica e científica</w:t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. A </w:t>
      </w:r>
      <w:r w:rsidR="00435696" w:rsidRPr="53EAB656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Agência de Inovação UFPR</w:t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impulsiona a </w:t>
      </w:r>
      <w:r w:rsidR="00435696" w:rsidRPr="53EAB656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inovação, a transferência de conhecimento, o desenvolvimento tecnológico e o empreendedorismo</w:t>
      </w:r>
      <w:r w:rsidR="00435696" w:rsidRPr="53EAB656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.</w:t>
      </w:r>
    </w:p>
    <w:p w14:paraId="7CDED57C" w14:textId="00811B35" w:rsidR="00435696" w:rsidRPr="00435696" w:rsidRDefault="00CB49F0" w:rsidP="00435696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Esses indicadores reafirmam o </w:t>
      </w:r>
      <w:r w:rsidR="00435696" w:rsidRPr="00435696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compromisso da UFPR com a excelência acadêmica, a formação de pesquisadores altamente qualificados e a contribuição estratégica para o avanço do conhecimento e do desenvolvimento do Brasil</w:t>
      </w:r>
      <w:r w:rsidR="00435696" w:rsidRPr="0043569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</w:p>
    <w:p w14:paraId="706BC22C" w14:textId="0BB0F056" w:rsidR="00435696" w:rsidRDefault="00435696" w:rsidP="0043569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E9625EE" w14:textId="77777777" w:rsidR="0021405D" w:rsidRPr="0021405D" w:rsidRDefault="0021405D" w:rsidP="0000265A">
      <w:pPr>
        <w:pStyle w:val="PargrafodaLista"/>
        <w:widowControl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21405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Dados atualizados e mais informações sobre a pós-graduação stricto sensu na UFPR estão disponíveis em:</w:t>
      </w:r>
    </w:p>
    <w:p w14:paraId="5139D4C8" w14:textId="3005A027" w:rsidR="0021405D" w:rsidRPr="0021405D" w:rsidRDefault="001B10CE" w:rsidP="0000265A">
      <w:pPr>
        <w:pStyle w:val="PargrafodaLista"/>
        <w:widowControl/>
        <w:numPr>
          <w:ilvl w:val="1"/>
          <w:numId w:val="5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hyperlink r:id="rId11" w:history="1">
        <w:r w:rsidR="00EE0056" w:rsidRPr="001B10CE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https://ufpr.br/propg/a-propg/pos-graduacao/</w:t>
        </w:r>
      </w:hyperlink>
    </w:p>
    <w:p w14:paraId="32A4D4C6" w14:textId="64ADC187" w:rsidR="0021405D" w:rsidRPr="0021405D" w:rsidRDefault="0021405D" w:rsidP="0000265A">
      <w:pPr>
        <w:pStyle w:val="PargrafodaLista"/>
        <w:widowControl/>
        <w:numPr>
          <w:ilvl w:val="1"/>
          <w:numId w:val="5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hyperlink r:id="rId12" w:history="1">
        <w:r w:rsidRPr="00F400AB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https://transparencia.ufpr.br/public/dadosAbertos/pos_graduacao.jsf</w:t>
        </w:r>
      </w:hyperlink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50B6A225" w14:textId="0174E330" w:rsidR="0021405D" w:rsidRDefault="0021405D" w:rsidP="0000265A">
      <w:pPr>
        <w:pStyle w:val="PargrafodaLista"/>
        <w:widowControl/>
        <w:numPr>
          <w:ilvl w:val="0"/>
          <w:numId w:val="5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21405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Resultados da Avaliação Quadrienal</w:t>
      </w:r>
      <w:r w:rsidR="003C665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CAPES</w:t>
      </w:r>
      <w:r w:rsidR="00763AB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Pr="0021405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estão disponíveis em:  </w:t>
      </w:r>
    </w:p>
    <w:p w14:paraId="29C352B2" w14:textId="77777777" w:rsidR="003C665A" w:rsidRPr="004F3D64" w:rsidRDefault="00C1328D" w:rsidP="0000265A">
      <w:pPr>
        <w:pStyle w:val="PargrafodaLista"/>
        <w:widowControl/>
        <w:numPr>
          <w:ilvl w:val="1"/>
          <w:numId w:val="5"/>
        </w:numPr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hyperlink r:id="rId13" w:history="1">
        <w:r w:rsidRPr="4A2DFDFB">
          <w:rPr>
            <w:rStyle w:val="Hyperlink"/>
            <w:rFonts w:asciiTheme="majorHAnsi" w:hAnsiTheme="majorHAnsi" w:cstheme="majorBidi"/>
            <w:sz w:val="22"/>
            <w:szCs w:val="22"/>
            <w:shd w:val="clear" w:color="auto" w:fill="FFFFFF"/>
          </w:rPr>
          <w:t>https://www.gov.br/capes/pt-br/acesso-a-informacao/acoes-e-programas/avaliacao/avaliacao-quadrienal</w:t>
        </w:r>
      </w:hyperlink>
    </w:p>
    <w:p w14:paraId="4C7CEA3A" w14:textId="3599A54C" w:rsidR="45DDF649" w:rsidRPr="00FA3E2D" w:rsidRDefault="45DDF649" w:rsidP="00FA3E2D">
      <w:pPr>
        <w:pStyle w:val="PargrafodaLista"/>
        <w:widowControl/>
        <w:numPr>
          <w:ilvl w:val="0"/>
          <w:numId w:val="5"/>
        </w:numPr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FA3E2D">
        <w:rPr>
          <w:rFonts w:asciiTheme="majorHAnsi" w:hAnsiTheme="majorHAnsi" w:cstheme="majorBidi"/>
          <w:color w:val="000000" w:themeColor="text1"/>
          <w:sz w:val="22"/>
          <w:szCs w:val="22"/>
        </w:rPr>
        <w:t>Dados sobre a infraestrutura disponível para Ensino, Pesquisa e Extensão:</w:t>
      </w:r>
    </w:p>
    <w:p w14:paraId="341EF25B" w14:textId="6C23BA28" w:rsidR="003F0EFB" w:rsidRPr="004F3D64" w:rsidRDefault="002B6F3B" w:rsidP="002B6F3B">
      <w:pPr>
        <w:pStyle w:val="PargrafodaLista"/>
        <w:widowControl/>
        <w:numPr>
          <w:ilvl w:val="1"/>
          <w:numId w:val="5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hyperlink r:id="rId14" w:history="1">
        <w:r w:rsidR="006D5F92" w:rsidRPr="002B6F3B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https://ufpr.br/propg/cpgss/infraestrutura/</w:t>
        </w:r>
      </w:hyperlink>
    </w:p>
    <w:p w14:paraId="72D2120E" w14:textId="000B8A1E" w:rsidR="00BF2245" w:rsidRPr="003F0EFB" w:rsidRDefault="003F0EFB" w:rsidP="003F0EFB">
      <w:pPr>
        <w:rPr>
          <w:rFonts w:asciiTheme="majorHAnsi" w:hAnsiTheme="majorHAnsi" w:cstheme="majorHAnsi"/>
          <w:sz w:val="22"/>
          <w:szCs w:val="22"/>
        </w:rPr>
      </w:pPr>
      <w:r w:rsidRPr="003F0EFB">
        <w:rPr>
          <w:rFonts w:asciiTheme="majorHAnsi" w:hAnsiTheme="majorHAnsi" w:cstheme="majorHAnsi"/>
          <w:sz w:val="22"/>
          <w:szCs w:val="22"/>
        </w:rPr>
        <w:br w:type="page"/>
      </w:r>
    </w:p>
    <w:p w14:paraId="32F050F7" w14:textId="77777777" w:rsidR="003F0EFB" w:rsidRPr="003F0EFB" w:rsidRDefault="003F0EFB" w:rsidP="003F0EFB">
      <w:pPr>
        <w:pStyle w:val="NormalWeb"/>
        <w:spacing w:before="0" w:after="0"/>
        <w:jc w:val="right"/>
        <w:rPr>
          <w:rFonts w:asciiTheme="majorHAnsi" w:eastAsia="Times New Roman" w:hAnsiTheme="majorHAnsi" w:cstheme="majorHAnsi"/>
          <w:sz w:val="22"/>
          <w:szCs w:val="22"/>
        </w:rPr>
      </w:pPr>
    </w:p>
    <w:p w14:paraId="485ED538" w14:textId="342E973F" w:rsidR="003F0EFB" w:rsidRPr="003F0EFB" w:rsidRDefault="006E4CE8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3" w:name="_Toc234335057"/>
      <w:r w:rsidRPr="7E879CD8">
        <w:rPr>
          <w:rFonts w:asciiTheme="majorHAnsi" w:hAnsiTheme="majorHAnsi" w:cstheme="majorBidi"/>
          <w:sz w:val="22"/>
          <w:szCs w:val="22"/>
        </w:rPr>
        <w:t>2 P</w:t>
      </w:r>
      <w:r w:rsidR="00FE22E1" w:rsidRPr="7E879CD8">
        <w:rPr>
          <w:rFonts w:asciiTheme="majorHAnsi" w:hAnsiTheme="majorHAnsi" w:cstheme="majorBidi"/>
          <w:sz w:val="22"/>
          <w:szCs w:val="22"/>
        </w:rPr>
        <w:t xml:space="preserve">LANEJAMENTO </w:t>
      </w:r>
      <w:r w:rsidR="00C95DC7" w:rsidRPr="7E879CD8">
        <w:rPr>
          <w:rFonts w:asciiTheme="majorHAnsi" w:hAnsiTheme="majorHAnsi" w:cstheme="majorBidi"/>
          <w:sz w:val="22"/>
          <w:szCs w:val="22"/>
        </w:rPr>
        <w:t>INSTITUCIONAL</w:t>
      </w:r>
      <w:bookmarkEnd w:id="3"/>
      <w:r w:rsidR="00C95DC7" w:rsidRPr="7E879CD8">
        <w:rPr>
          <w:rFonts w:asciiTheme="majorHAnsi" w:hAnsiTheme="majorHAnsi" w:cstheme="majorBidi"/>
          <w:sz w:val="22"/>
          <w:szCs w:val="22"/>
        </w:rPr>
        <w:t xml:space="preserve"> </w:t>
      </w:r>
    </w:p>
    <w:p w14:paraId="792695BD" w14:textId="77777777" w:rsidR="003F0EFB" w:rsidRPr="003F0EFB" w:rsidRDefault="003F0EFB" w:rsidP="003F0EFB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3260263" w14:textId="6CF4EE7A" w:rsidR="004B7AA3" w:rsidRPr="002C7319" w:rsidRDefault="004B7AA3" w:rsidP="002C7319">
      <w:pPr>
        <w:shd w:val="clear" w:color="auto" w:fill="FFFF00"/>
        <w:ind w:left="1440"/>
        <w:jc w:val="both"/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</w:pPr>
      <w:r w:rsidRPr="002C7319"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  <w:t>OBSERVAÇÃO:</w:t>
      </w:r>
    </w:p>
    <w:p w14:paraId="54862C87" w14:textId="29BE4426" w:rsidR="004B7AA3" w:rsidRPr="003060DB" w:rsidRDefault="004B7AA3" w:rsidP="002C7319">
      <w:pPr>
        <w:shd w:val="clear" w:color="auto" w:fill="FFFF00"/>
        <w:ind w:left="1440"/>
        <w:jc w:val="both"/>
        <w:rPr>
          <w:rFonts w:ascii="Calibri Light" w:hAnsi="Calibri Light" w:cs="Calibri Light"/>
          <w:sz w:val="22"/>
          <w:szCs w:val="22"/>
          <w:highlight w:val="yellow"/>
          <w:shd w:val="clear" w:color="auto" w:fill="FFFFFF"/>
        </w:rPr>
      </w:pPr>
      <w:r w:rsidRPr="003060DB">
        <w:rPr>
          <w:rFonts w:asciiTheme="majorHAnsi" w:hAnsiTheme="majorHAnsi" w:cstheme="majorHAnsi"/>
          <w:sz w:val="22"/>
          <w:szCs w:val="22"/>
          <w:highlight w:val="yellow"/>
          <w:shd w:val="clear" w:color="auto" w:fill="FFFFFF"/>
        </w:rPr>
        <w:t xml:space="preserve">Descreva o planejamento estratégico do PPG, incluindo um breve histórico e a metodologia adotada. </w:t>
      </w:r>
      <w:r w:rsidRPr="003060DB">
        <w:rPr>
          <w:rFonts w:asciiTheme="majorHAnsi" w:hAnsiTheme="majorHAnsi" w:cstheme="majorHAnsi"/>
          <w:b/>
          <w:bCs/>
          <w:sz w:val="22"/>
          <w:szCs w:val="22"/>
          <w:highlight w:val="yellow"/>
          <w:shd w:val="clear" w:color="auto" w:fill="FFFFFF"/>
        </w:rPr>
        <w:t>Destaque que o planejamento está alinhado ao Planejamento Estratégico da Pós-Graduação da UFPR e ao PDI da universidade</w:t>
      </w:r>
      <w:r w:rsidRPr="003060DB">
        <w:rPr>
          <w:rFonts w:asciiTheme="majorHAnsi" w:hAnsiTheme="majorHAnsi" w:cstheme="majorHAnsi"/>
          <w:sz w:val="22"/>
          <w:szCs w:val="22"/>
          <w:highlight w:val="yellow"/>
          <w:shd w:val="clear" w:color="auto" w:fill="FFFFFF"/>
        </w:rPr>
        <w:t xml:space="preserve">. Ressalte que o PPG </w:t>
      </w:r>
      <w:r w:rsidRPr="002C7319">
        <w:rPr>
          <w:rFonts w:asciiTheme="majorHAnsi" w:hAnsiTheme="majorHAnsi" w:cstheme="majorHAnsi"/>
          <w:sz w:val="22"/>
          <w:szCs w:val="22"/>
          <w:highlight w:val="yellow"/>
          <w:u w:val="single"/>
          <w:shd w:val="clear" w:color="auto" w:fill="FFFFFF"/>
        </w:rPr>
        <w:t xml:space="preserve">utiliza os </w:t>
      </w:r>
      <w:r w:rsidRPr="003060DB">
        <w:rPr>
          <w:rFonts w:asciiTheme="majorHAnsi" w:hAnsiTheme="majorHAnsi" w:cstheme="majorHAnsi"/>
          <w:sz w:val="22"/>
          <w:szCs w:val="22"/>
          <w:highlight w:val="yellow"/>
          <w:u w:val="single"/>
          <w:shd w:val="clear" w:color="auto" w:fill="FFFFFF"/>
        </w:rPr>
        <w:t>resultados da autoavaliação</w:t>
      </w:r>
      <w:r w:rsidRPr="003060DB">
        <w:rPr>
          <w:rFonts w:asciiTheme="majorHAnsi" w:hAnsiTheme="majorHAnsi" w:cstheme="majorHAnsi"/>
          <w:sz w:val="22"/>
          <w:szCs w:val="22"/>
          <w:highlight w:val="yellow"/>
          <w:shd w:val="clear" w:color="auto" w:fill="FFFFFF"/>
        </w:rPr>
        <w:t xml:space="preserve"> institucional e da autoavaliação interna para fortalecer suas potencialidades e superar desafios. Além disso, enfatize que o planejamento também </w:t>
      </w:r>
      <w:r w:rsidRPr="003060DB">
        <w:rPr>
          <w:rFonts w:asciiTheme="majorHAnsi" w:hAnsiTheme="majorHAnsi" w:cstheme="majorHAnsi"/>
          <w:sz w:val="22"/>
          <w:szCs w:val="22"/>
          <w:highlight w:val="yellow"/>
          <w:u w:val="single"/>
          <w:shd w:val="clear" w:color="auto" w:fill="FFFFFF"/>
        </w:rPr>
        <w:t>considera as críticas e sugestões da ficha de avaliação</w:t>
      </w:r>
      <w:r w:rsidRPr="003060DB">
        <w:rPr>
          <w:rFonts w:asciiTheme="majorHAnsi" w:hAnsiTheme="majorHAnsi" w:cstheme="majorHAnsi"/>
          <w:sz w:val="22"/>
          <w:szCs w:val="22"/>
          <w:highlight w:val="yellow"/>
          <w:shd w:val="clear" w:color="auto" w:fill="FFFFFF"/>
        </w:rPr>
        <w:t xml:space="preserve"> da última quadrienal.</w:t>
      </w:r>
      <w:r w:rsidR="002C7319">
        <w:rPr>
          <w:rFonts w:asciiTheme="majorHAnsi" w:hAnsiTheme="majorHAnsi" w:cstheme="majorHAnsi"/>
          <w:sz w:val="22"/>
          <w:szCs w:val="22"/>
          <w:highlight w:val="yellow"/>
          <w:shd w:val="clear" w:color="auto" w:fill="FFFFFF"/>
        </w:rPr>
        <w:t xml:space="preserve"> </w:t>
      </w:r>
      <w:r w:rsidRPr="002C7319">
        <w:rPr>
          <w:rFonts w:asciiTheme="majorHAnsi" w:hAnsiTheme="majorHAnsi" w:cstheme="majorHAnsi"/>
          <w:sz w:val="22"/>
          <w:szCs w:val="22"/>
          <w:highlight w:val="yellow"/>
          <w:shd w:val="clear" w:color="auto" w:fill="FFFFFF"/>
        </w:rPr>
        <w:t>O PDI e o Planejamento da Pós-graduação da UFPR aqui apresentados podem ser incluídos no relatório diretamente como hiperlinks ou como anexos</w:t>
      </w:r>
    </w:p>
    <w:p w14:paraId="501EA829" w14:textId="3A671514" w:rsidR="004B7AA3" w:rsidRDefault="004B7AA3" w:rsidP="003F0EFB">
      <w:p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</w:p>
    <w:p w14:paraId="72CD2BC8" w14:textId="00EE46CC" w:rsidR="00D3668D" w:rsidRDefault="00D3668D" w:rsidP="004B7AA3">
      <w:pPr>
        <w:ind w:firstLine="720"/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  <w:r>
        <w:rPr>
          <w:rFonts w:asciiTheme="majorHAnsi" w:eastAsia="Arial" w:hAnsiTheme="majorHAnsi" w:cstheme="majorHAnsi"/>
          <w:bCs/>
          <w:color w:val="000000"/>
          <w:sz w:val="22"/>
          <w:szCs w:val="22"/>
        </w:rPr>
        <w:t>O</w:t>
      </w:r>
      <w:r w:rsidRPr="00D3668D">
        <w:rPr>
          <w:rFonts w:asciiTheme="majorHAnsi" w:eastAsia="Arial" w:hAnsiTheme="majorHAnsi" w:cstheme="majorHAnsi"/>
          <w:bCs/>
          <w:color w:val="000000"/>
          <w:sz w:val="22"/>
          <w:szCs w:val="22"/>
        </w:rPr>
        <w:t xml:space="preserve"> planejamento da UFPR para o período de 2022-2026</w:t>
      </w:r>
      <w:r>
        <w:rPr>
          <w:rFonts w:asciiTheme="majorHAnsi" w:eastAsia="Arial" w:hAnsiTheme="majorHAnsi" w:cstheme="majorHAnsi"/>
          <w:bCs/>
          <w:color w:val="000000"/>
          <w:sz w:val="22"/>
          <w:szCs w:val="22"/>
        </w:rPr>
        <w:t xml:space="preserve"> </w:t>
      </w:r>
      <w:r w:rsidRPr="00D3668D">
        <w:rPr>
          <w:rFonts w:asciiTheme="majorHAnsi" w:eastAsia="Arial" w:hAnsiTheme="majorHAnsi" w:cstheme="majorHAnsi"/>
          <w:bCs/>
          <w:color w:val="000000"/>
          <w:sz w:val="22"/>
          <w:szCs w:val="22"/>
        </w:rPr>
        <w:t xml:space="preserve">destaca-se </w:t>
      </w:r>
      <w:r>
        <w:rPr>
          <w:rFonts w:asciiTheme="majorHAnsi" w:eastAsia="Arial" w:hAnsiTheme="majorHAnsi" w:cstheme="majorHAnsi"/>
          <w:bCs/>
          <w:color w:val="000000"/>
          <w:sz w:val="22"/>
          <w:szCs w:val="22"/>
        </w:rPr>
        <w:t xml:space="preserve">pelo </w:t>
      </w:r>
      <w:r w:rsidRPr="005F449D">
        <w:rPr>
          <w:rFonts w:asciiTheme="majorHAnsi" w:eastAsia="Arial" w:hAnsiTheme="majorHAnsi" w:cstheme="majorHAnsi"/>
          <w:b/>
          <w:color w:val="000000"/>
          <w:sz w:val="22"/>
          <w:szCs w:val="22"/>
        </w:rPr>
        <w:t>compromisso institucional com o desenvolvimento da pesquisa e da pós-graduação stricto sensu</w:t>
      </w:r>
      <w:r w:rsidRPr="00D3668D">
        <w:rPr>
          <w:rFonts w:asciiTheme="majorHAnsi" w:eastAsia="Arial" w:hAnsiTheme="majorHAnsi" w:cstheme="majorHAnsi"/>
          <w:bCs/>
          <w:color w:val="000000"/>
          <w:sz w:val="22"/>
          <w:szCs w:val="22"/>
        </w:rPr>
        <w:t xml:space="preserve">. O foco principal é aprimorar a qualidade dos programas de pós-graduação em evolução e manter a excelência dos programas de conceito mais elevado, com ênfase na internacionalização. Os objetivos pedagógicos incluem o fortalecimento do papel social da universidade por meio de parcerias sociais e uma maior interação com a sociedade, enquanto os objetivos estratégicos visam consolidar e expandir os programas existentes, com ênfase na inovação, internacionalização e </w:t>
      </w:r>
      <w:r>
        <w:rPr>
          <w:rFonts w:asciiTheme="majorHAnsi" w:eastAsia="Arial" w:hAnsiTheme="majorHAnsi" w:cstheme="majorHAnsi"/>
          <w:bCs/>
          <w:color w:val="000000"/>
          <w:sz w:val="22"/>
          <w:szCs w:val="22"/>
        </w:rPr>
        <w:t xml:space="preserve">consolidação de </w:t>
      </w:r>
      <w:r w:rsidRPr="00D3668D">
        <w:rPr>
          <w:rFonts w:asciiTheme="majorHAnsi" w:eastAsia="Arial" w:hAnsiTheme="majorHAnsi" w:cstheme="majorHAnsi"/>
          <w:bCs/>
          <w:color w:val="000000"/>
          <w:sz w:val="22"/>
          <w:szCs w:val="22"/>
        </w:rPr>
        <w:t>políticas inclusivas e afirmativas.</w:t>
      </w:r>
    </w:p>
    <w:p w14:paraId="324CCEE3" w14:textId="77777777" w:rsidR="00D3668D" w:rsidRDefault="00D3668D" w:rsidP="003F0EFB">
      <w:p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</w:p>
    <w:p w14:paraId="0ADFEB23" w14:textId="77777777" w:rsidR="00D3668D" w:rsidRDefault="00D3668D" w:rsidP="003F0EFB">
      <w:p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</w:p>
    <w:p w14:paraId="58D506E3" w14:textId="0D421A1B" w:rsidR="00FE22E1" w:rsidRPr="00D3668D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4" w:name="_Toc234335058"/>
      <w:r w:rsidRPr="7E879CD8">
        <w:rPr>
          <w:rFonts w:asciiTheme="majorHAnsi" w:hAnsiTheme="majorHAnsi" w:cstheme="majorBidi"/>
          <w:b/>
          <w:bCs/>
          <w:sz w:val="22"/>
          <w:szCs w:val="22"/>
        </w:rPr>
        <w:t>2.1 P</w:t>
      </w:r>
      <w:r w:rsidR="00D3668D" w:rsidRPr="7E879CD8">
        <w:rPr>
          <w:rFonts w:asciiTheme="majorHAnsi" w:hAnsiTheme="majorHAnsi" w:cstheme="majorBidi"/>
          <w:b/>
          <w:bCs/>
          <w:sz w:val="22"/>
          <w:szCs w:val="22"/>
        </w:rPr>
        <w:t>lano de Desenvolvimento Institucional da UFPR 2022-2026</w:t>
      </w:r>
      <w:bookmarkEnd w:id="4"/>
    </w:p>
    <w:p w14:paraId="1E516C01" w14:textId="34A91C22" w:rsidR="00FE22E1" w:rsidRDefault="00FE22E1" w:rsidP="003F0EFB">
      <w:p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</w:p>
    <w:p w14:paraId="29EA4671" w14:textId="10A7295E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  <w:r>
        <w:tab/>
      </w:r>
      <w:r w:rsidRPr="6F39F26B">
        <w:rPr>
          <w:rFonts w:asciiTheme="majorHAnsi" w:hAnsiTheme="majorHAnsi" w:cstheme="majorBidi"/>
          <w:sz w:val="22"/>
          <w:szCs w:val="22"/>
        </w:rPr>
        <w:t xml:space="preserve">O </w:t>
      </w:r>
      <w:hyperlink r:id="rId15">
        <w:r w:rsidRPr="6F39F26B">
          <w:rPr>
            <w:rStyle w:val="Hyperlink"/>
            <w:rFonts w:asciiTheme="majorHAnsi" w:hAnsiTheme="majorHAnsi" w:cstheme="majorBidi"/>
            <w:sz w:val="22"/>
            <w:szCs w:val="22"/>
          </w:rPr>
          <w:t>Plano de Desenvolvimento Institucional</w:t>
        </w:r>
      </w:hyperlink>
      <w:r w:rsidRPr="6F39F26B">
        <w:rPr>
          <w:rFonts w:asciiTheme="majorHAnsi" w:hAnsiTheme="majorHAnsi" w:cstheme="majorBidi"/>
          <w:sz w:val="22"/>
          <w:szCs w:val="22"/>
        </w:rPr>
        <w:t xml:space="preserve"> (PDI) da Universidade Federal do Paraná para o período de 2022 a 2026 é </w:t>
      </w:r>
      <w:r>
        <w:rPr>
          <w:rFonts w:asciiTheme="majorHAnsi" w:hAnsiTheme="majorHAnsi" w:cstheme="majorBidi"/>
          <w:sz w:val="22"/>
          <w:szCs w:val="22"/>
        </w:rPr>
        <w:t>o</w:t>
      </w:r>
      <w:r w:rsidRPr="6F39F26B">
        <w:rPr>
          <w:rFonts w:asciiTheme="majorHAnsi" w:hAnsiTheme="majorHAnsi" w:cstheme="majorBidi"/>
          <w:sz w:val="22"/>
          <w:szCs w:val="22"/>
        </w:rPr>
        <w:t xml:space="preserve"> documento que </w:t>
      </w:r>
      <w:r>
        <w:rPr>
          <w:rFonts w:asciiTheme="majorHAnsi" w:hAnsiTheme="majorHAnsi" w:cstheme="majorBidi"/>
          <w:sz w:val="22"/>
          <w:szCs w:val="22"/>
        </w:rPr>
        <w:t xml:space="preserve">orienta </w:t>
      </w:r>
      <w:r w:rsidRPr="6F39F26B">
        <w:rPr>
          <w:rFonts w:asciiTheme="majorHAnsi" w:hAnsiTheme="majorHAnsi" w:cstheme="majorBidi"/>
          <w:sz w:val="22"/>
          <w:szCs w:val="22"/>
        </w:rPr>
        <w:t>a administração e a gestão da universidade, estabelecendo um pensamento estratégico para o período. O PDI reflete o compromisso da UFPR em fornecer à sociedade produtos e serviços de alto valor científico e técnico, resultantes dos esforços em ensino, pesquisa e extensão. O plano prioriza a adoção de diretrizes modernas de gestão e governança, visando aprimorar o desempenho institucional e aumentar progressivamente o valor agregado da universidade. Durante a vigência do plano, a UFPR busca entregar produtos e serviços relevantes para a comunidade interna e externa, atendendo aos interesses da sociedade paranaense e do Brasil como um todo.</w:t>
      </w:r>
    </w:p>
    <w:p w14:paraId="1B9D16AC" w14:textId="77777777" w:rsidR="00D3668D" w:rsidRDefault="00D3668D" w:rsidP="00D3668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1F91F40" w14:textId="1D8EACBD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  <w:r w:rsidRPr="22C54F8E">
        <w:rPr>
          <w:rFonts w:asciiTheme="majorHAnsi" w:hAnsiTheme="majorHAnsi" w:cstheme="majorBidi"/>
          <w:sz w:val="22"/>
          <w:szCs w:val="22"/>
        </w:rPr>
        <w:t xml:space="preserve"> </w:t>
      </w:r>
      <w:r>
        <w:tab/>
      </w:r>
      <w:r w:rsidRPr="009D1124">
        <w:rPr>
          <w:rFonts w:asciiTheme="majorHAnsi" w:hAnsiTheme="majorHAnsi" w:cstheme="majorBidi"/>
          <w:b/>
          <w:sz w:val="22"/>
          <w:szCs w:val="22"/>
        </w:rPr>
        <w:t xml:space="preserve">O </w:t>
      </w:r>
      <w:r w:rsidR="00216717">
        <w:rPr>
          <w:rFonts w:asciiTheme="majorHAnsi" w:hAnsiTheme="majorHAnsi" w:cstheme="majorBidi"/>
          <w:b/>
          <w:sz w:val="22"/>
          <w:szCs w:val="22"/>
        </w:rPr>
        <w:t>PDI</w:t>
      </w:r>
      <w:r w:rsidR="00404C62">
        <w:rPr>
          <w:rFonts w:asciiTheme="majorHAnsi" w:hAnsiTheme="majorHAnsi" w:cstheme="majorBidi"/>
          <w:b/>
          <w:sz w:val="22"/>
          <w:szCs w:val="22"/>
        </w:rPr>
        <w:t xml:space="preserve"> 2022-2026</w:t>
      </w:r>
      <w:r w:rsidRPr="009D1124">
        <w:rPr>
          <w:rFonts w:asciiTheme="majorHAnsi" w:hAnsiTheme="majorHAnsi" w:cstheme="majorBidi"/>
          <w:b/>
          <w:sz w:val="22"/>
          <w:szCs w:val="22"/>
        </w:rPr>
        <w:t xml:space="preserve"> é composto por seis pilares ou eixos de gestão: Ensino, Pesquisa, Extensão, Gestão, Internacionalização e Inovação.</w:t>
      </w:r>
      <w:r w:rsidRPr="22C54F8E">
        <w:rPr>
          <w:rFonts w:asciiTheme="majorHAnsi" w:hAnsiTheme="majorHAnsi" w:cstheme="majorBidi"/>
          <w:sz w:val="22"/>
          <w:szCs w:val="22"/>
        </w:rPr>
        <w:t xml:space="preserve"> Esses pilares são fundamentais para sustentar a missão organizacional da universidade. O PDI também aborda a identidade institucional da UFPR, incluindo sua missão, visão e valores.</w:t>
      </w:r>
      <w:bookmarkStart w:id="5" w:name="_Toc147743247"/>
    </w:p>
    <w:p w14:paraId="286ED63C" w14:textId="483CBC43" w:rsidR="00313273" w:rsidRDefault="00313273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5D0F3F9D" w14:textId="00786292" w:rsidR="00313273" w:rsidRPr="008A6D4A" w:rsidRDefault="00313273" w:rsidP="0000265A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ajorBidi"/>
          <w:sz w:val="20"/>
          <w:szCs w:val="22"/>
        </w:rPr>
      </w:pPr>
      <w:r w:rsidRPr="00313273">
        <w:rPr>
          <w:rFonts w:asciiTheme="majorHAnsi" w:hAnsiTheme="majorHAnsi" w:cstheme="majorBidi"/>
          <w:sz w:val="22"/>
          <w:szCs w:val="22"/>
        </w:rPr>
        <w:t>Para consultar o Plano de Desenvolvimento Institucional da UFPR 2022-2026</w:t>
      </w:r>
      <w:r w:rsidR="009076BF">
        <w:rPr>
          <w:rFonts w:asciiTheme="majorHAnsi" w:hAnsiTheme="majorHAnsi" w:cstheme="majorBidi"/>
          <w:sz w:val="22"/>
          <w:szCs w:val="22"/>
        </w:rPr>
        <w:t>,</w:t>
      </w:r>
      <w:r w:rsidRPr="00313273">
        <w:rPr>
          <w:rFonts w:asciiTheme="majorHAnsi" w:hAnsiTheme="majorHAnsi" w:cstheme="majorBidi"/>
          <w:sz w:val="22"/>
          <w:szCs w:val="22"/>
        </w:rPr>
        <w:t xml:space="preserve"> acesse: </w:t>
      </w:r>
      <w:hyperlink r:id="rId16" w:history="1">
        <w:r w:rsidRPr="008A6D4A">
          <w:rPr>
            <w:rStyle w:val="Hyperlink"/>
            <w:rFonts w:asciiTheme="majorHAnsi" w:hAnsiTheme="majorHAnsi" w:cstheme="majorBidi"/>
            <w:sz w:val="20"/>
            <w:szCs w:val="22"/>
          </w:rPr>
          <w:t>http://www.proplan.ufpr.br/portal/wp-content/uploads/2022/11/Plano_de_Desenvolvimento_Institucional_UFPR_2022-2026.pdf</w:t>
        </w:r>
      </w:hyperlink>
      <w:r w:rsidRPr="008A6D4A">
        <w:rPr>
          <w:rFonts w:asciiTheme="majorHAnsi" w:hAnsiTheme="majorHAnsi" w:cstheme="majorBidi"/>
          <w:sz w:val="20"/>
          <w:szCs w:val="22"/>
        </w:rPr>
        <w:t xml:space="preserve"> </w:t>
      </w:r>
    </w:p>
    <w:p w14:paraId="7E0B1B57" w14:textId="57D61CBD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4C197293" w14:textId="0D0CFCAB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53686B28" w14:textId="6CC37066" w:rsidR="00D3668D" w:rsidRPr="00D3668D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6" w:name="_Toc234335059"/>
      <w:bookmarkStart w:id="7" w:name="_Toc147743232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2.2 </w:t>
      </w:r>
      <w:r w:rsidR="00D3668D" w:rsidRPr="7E879CD8">
        <w:rPr>
          <w:rFonts w:asciiTheme="majorHAnsi" w:hAnsiTheme="majorHAnsi" w:cstheme="majorBidi"/>
          <w:b/>
          <w:bCs/>
          <w:sz w:val="22"/>
          <w:szCs w:val="22"/>
        </w:rPr>
        <w:t>Diretrizes do PDI para a Pós-graduação Stricto Sensu</w:t>
      </w:r>
      <w:bookmarkEnd w:id="6"/>
      <w:r w:rsidR="00D3668D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bookmarkEnd w:id="7"/>
    </w:p>
    <w:p w14:paraId="67E3D198" w14:textId="77777777" w:rsidR="00D3668D" w:rsidRPr="00D412C2" w:rsidRDefault="00D3668D" w:rsidP="00D3668D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9EC9BEC" w14:textId="77777777" w:rsidR="00D3668D" w:rsidRPr="00D412C2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  <w:r w:rsidRPr="22C54F8E">
        <w:rPr>
          <w:rFonts w:asciiTheme="majorHAnsi" w:hAnsiTheme="majorHAnsi" w:cstheme="majorBidi"/>
          <w:sz w:val="22"/>
          <w:szCs w:val="22"/>
        </w:rPr>
        <w:t xml:space="preserve"> </w:t>
      </w:r>
      <w:r>
        <w:tab/>
      </w:r>
      <w:r w:rsidRPr="22C54F8E">
        <w:rPr>
          <w:rFonts w:asciiTheme="majorHAnsi" w:hAnsiTheme="majorHAnsi" w:cstheme="majorBidi"/>
          <w:sz w:val="22"/>
          <w:szCs w:val="22"/>
        </w:rPr>
        <w:t xml:space="preserve">O PDI 2022-2026 apresenta diretrizes, objetivos estratégicos, objetivos pedagógicos, metas e planos de ação para a </w:t>
      </w:r>
      <w:r w:rsidRPr="22C54F8E">
        <w:rPr>
          <w:rFonts w:asciiTheme="majorHAnsi" w:hAnsiTheme="majorHAnsi" w:cstheme="majorBidi"/>
          <w:b/>
          <w:bCs/>
          <w:sz w:val="22"/>
          <w:szCs w:val="22"/>
        </w:rPr>
        <w:t>pós-graduação stricto sensu</w:t>
      </w:r>
      <w:r w:rsidRPr="22C54F8E">
        <w:rPr>
          <w:rFonts w:asciiTheme="majorHAnsi" w:hAnsiTheme="majorHAnsi" w:cstheme="majorBidi"/>
          <w:sz w:val="22"/>
          <w:szCs w:val="22"/>
        </w:rPr>
        <w:t xml:space="preserve"> da universidade. </w:t>
      </w:r>
    </w:p>
    <w:p w14:paraId="75266F31" w14:textId="77777777" w:rsidR="00D3668D" w:rsidRPr="00D412C2" w:rsidRDefault="00D3668D" w:rsidP="00D3668D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E84AF6C" w14:textId="77777777" w:rsidR="00D3668D" w:rsidRPr="00FF42AF" w:rsidRDefault="00D3668D" w:rsidP="0FE24202">
      <w:pPr>
        <w:ind w:left="2268"/>
        <w:jc w:val="both"/>
        <w:rPr>
          <w:rFonts w:asciiTheme="majorHAnsi" w:hAnsiTheme="majorHAnsi" w:cstheme="majorBidi"/>
          <w:sz w:val="20"/>
          <w:szCs w:val="20"/>
        </w:rPr>
      </w:pPr>
      <w:r w:rsidRPr="0FE24202">
        <w:rPr>
          <w:rFonts w:asciiTheme="majorHAnsi" w:hAnsiTheme="majorHAnsi" w:cstheme="majorBidi"/>
          <w:sz w:val="20"/>
          <w:szCs w:val="20"/>
        </w:rPr>
        <w:t xml:space="preserve">O compromisso da UFPR para o próximo quinquênio, no que tange a pós-graduação stricto sensu, é a melhoria dos conceitos de qualidade dos PPGs em processo de evolução (conceitos 3, 4, e 5), e a manutenção dos programas de excelência (conceitos 6 e 7), especialmente com o viés de internacionalização. Além disso, expansão dos programas de mestrado e de doutorado é fator preponderante nas estratégias de ensino e pesquisa da Instituição, pois considerando a abrangência das áreas cobertas pelos programas atuais da UFPR, a taxa de expansão tende a desacelerar (Fonte: PDI UFPR 2022-2026, página 56). </w:t>
      </w:r>
    </w:p>
    <w:p w14:paraId="234AAF8F" w14:textId="77777777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033DB4F4" w14:textId="77777777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  <w:r w:rsidRPr="22C54F8E">
        <w:rPr>
          <w:rFonts w:asciiTheme="majorHAnsi" w:hAnsiTheme="majorHAnsi" w:cstheme="majorBidi"/>
          <w:sz w:val="22"/>
          <w:szCs w:val="22"/>
        </w:rPr>
        <w:t xml:space="preserve"> </w:t>
      </w:r>
      <w:r>
        <w:tab/>
      </w:r>
      <w:r w:rsidRPr="22C54F8E">
        <w:rPr>
          <w:rFonts w:asciiTheme="majorHAnsi" w:hAnsiTheme="majorHAnsi" w:cstheme="majorBidi"/>
          <w:sz w:val="22"/>
          <w:szCs w:val="22"/>
        </w:rPr>
        <w:t xml:space="preserve">Os </w:t>
      </w:r>
      <w:r w:rsidRPr="22C54F8E">
        <w:rPr>
          <w:rFonts w:asciiTheme="majorHAnsi" w:hAnsiTheme="majorHAnsi" w:cstheme="majorBidi"/>
          <w:b/>
          <w:bCs/>
          <w:sz w:val="22"/>
          <w:szCs w:val="22"/>
        </w:rPr>
        <w:t>objetivos pedagógicos para a pós-graduação</w:t>
      </w:r>
      <w:r w:rsidRPr="22C54F8E">
        <w:rPr>
          <w:rFonts w:asciiTheme="majorHAnsi" w:hAnsiTheme="majorHAnsi" w:cstheme="majorBidi"/>
          <w:sz w:val="22"/>
          <w:szCs w:val="22"/>
        </w:rPr>
        <w:t xml:space="preserve"> stricto sensu da UFPR visam ampliar e fortalecer o papel social da universidade por meio de parcerias para projetos sociais, interação com a sociedade e melhoria da comunicação institucional. Além disso, busca-se fortalecer a indissociabilidade entre ensino, pesquisa e extensão, desenvolver estratégias de sustentabilidade institucional e aperfeiçoar processos para aproximar estudantes do mercado de trabalho. A internacionalização das atividades, a valorização da inclusão, diversidade e permanência, bem como a formação de professores, também são prioridades.</w:t>
      </w:r>
    </w:p>
    <w:p w14:paraId="7153AA5D" w14:textId="77777777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31BB94B2" w14:textId="77777777" w:rsidR="00D3668D" w:rsidRPr="00FF42AF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  <w:r w:rsidRPr="6F39F26B">
        <w:rPr>
          <w:rFonts w:asciiTheme="majorHAnsi" w:hAnsiTheme="majorHAnsi" w:cstheme="majorBidi"/>
          <w:sz w:val="22"/>
          <w:szCs w:val="22"/>
        </w:rPr>
        <w:t xml:space="preserve"> </w:t>
      </w:r>
      <w:r>
        <w:tab/>
      </w:r>
      <w:r w:rsidRPr="6F39F26B">
        <w:rPr>
          <w:rFonts w:asciiTheme="majorHAnsi" w:hAnsiTheme="majorHAnsi" w:cstheme="majorBidi"/>
          <w:sz w:val="22"/>
          <w:szCs w:val="22"/>
        </w:rPr>
        <w:t xml:space="preserve">Os </w:t>
      </w:r>
      <w:r w:rsidRPr="6F39F26B">
        <w:rPr>
          <w:rFonts w:asciiTheme="majorHAnsi" w:hAnsiTheme="majorHAnsi" w:cstheme="majorBidi"/>
          <w:b/>
          <w:bCs/>
          <w:sz w:val="22"/>
          <w:szCs w:val="22"/>
        </w:rPr>
        <w:t>objetivos estratégicos para a pós-graduação</w:t>
      </w:r>
      <w:r w:rsidRPr="6F39F26B">
        <w:rPr>
          <w:rFonts w:asciiTheme="majorHAnsi" w:hAnsiTheme="majorHAnsi" w:cstheme="majorBidi"/>
          <w:sz w:val="22"/>
          <w:szCs w:val="22"/>
        </w:rPr>
        <w:t xml:space="preserve"> stricto sensu da UFPR priorizam a consolidação e fortalecimento dos programas de pós-graduação existentes e a busca pela expansão qualificada (com a criação de novos programas de alto impacto social). Neste contexto, a promoção da inovação, da internacionalização e de políticas institucionais inclusivas e afirmativas são estratégias preponderantes para alcançar estes objetivos.</w:t>
      </w:r>
    </w:p>
    <w:p w14:paraId="0444323B" w14:textId="77777777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25295204" w14:textId="11E8C080" w:rsidR="00763AB8" w:rsidRPr="004F3D64" w:rsidRDefault="00C97B1D" w:rsidP="00763AB8">
      <w:pPr>
        <w:pStyle w:val="PargrafodaLista"/>
        <w:numPr>
          <w:ilvl w:val="0"/>
          <w:numId w:val="4"/>
        </w:numPr>
        <w:spacing w:line="259" w:lineRule="auto"/>
        <w:jc w:val="both"/>
        <w:rPr>
          <w:rFonts w:asciiTheme="majorHAnsi" w:hAnsiTheme="majorHAnsi" w:cstheme="majorBidi"/>
          <w:sz w:val="22"/>
          <w:szCs w:val="22"/>
        </w:rPr>
      </w:pPr>
      <w:r w:rsidRPr="00763AB8">
        <w:rPr>
          <w:rFonts w:asciiTheme="majorHAnsi" w:hAnsiTheme="majorHAnsi" w:cstheme="majorBidi"/>
          <w:sz w:val="22"/>
          <w:szCs w:val="22"/>
        </w:rPr>
        <w:t>D</w:t>
      </w:r>
      <w:r w:rsidR="00313273" w:rsidRPr="00763AB8">
        <w:rPr>
          <w:rFonts w:asciiTheme="majorHAnsi" w:hAnsiTheme="majorHAnsi" w:cstheme="majorBidi"/>
          <w:sz w:val="22"/>
          <w:szCs w:val="22"/>
        </w:rPr>
        <w:t xml:space="preserve">ocumento consolidado com as diretrizes do PDI </w:t>
      </w:r>
      <w:r w:rsidR="00AB2D4E" w:rsidRPr="00763AB8">
        <w:rPr>
          <w:rFonts w:asciiTheme="majorHAnsi" w:hAnsiTheme="majorHAnsi" w:cstheme="majorBidi"/>
          <w:sz w:val="22"/>
          <w:szCs w:val="22"/>
        </w:rPr>
        <w:t xml:space="preserve">para </w:t>
      </w:r>
      <w:r w:rsidR="00313273" w:rsidRPr="00763AB8">
        <w:rPr>
          <w:rFonts w:asciiTheme="majorHAnsi" w:hAnsiTheme="majorHAnsi" w:cstheme="majorBidi"/>
          <w:sz w:val="22"/>
          <w:szCs w:val="22"/>
        </w:rPr>
        <w:t>a Pós-graduação Stricto Sensu:</w:t>
      </w:r>
      <w:r w:rsidR="00763AB8" w:rsidRPr="00763AB8">
        <w:rPr>
          <w:rFonts w:asciiTheme="majorHAnsi" w:hAnsiTheme="majorHAnsi" w:cstheme="majorBidi"/>
          <w:sz w:val="22"/>
          <w:szCs w:val="22"/>
        </w:rPr>
        <w:t xml:space="preserve"> </w:t>
      </w:r>
      <w:r w:rsidR="00763AB8" w:rsidRPr="00763AB8">
        <w:rPr>
          <w:sz w:val="22"/>
          <w:szCs w:val="22"/>
          <w:rPrChange w:id="8" w:author="Andre Dias de Oliveira" w:date="2026-07-07T16:29:00Z" w16du:dateUtc="2026-07-07T19:29:00Z">
            <w:rPr/>
          </w:rPrChange>
        </w:rPr>
        <w:fldChar w:fldCharType="begin"/>
      </w:r>
      <w:r w:rsidR="00763AB8" w:rsidRPr="00763AB8">
        <w:rPr>
          <w:sz w:val="22"/>
          <w:szCs w:val="22"/>
          <w:rPrChange w:id="9" w:author="Andre Dias de Oliveira" w:date="2026-07-07T16:29:00Z" w16du:dateUtc="2026-07-07T19:29:00Z">
            <w:rPr/>
          </w:rPrChange>
        </w:rPr>
        <w:instrText>HYPERLINK "</w:instrText>
      </w:r>
      <w:r w:rsidR="00763AB8" w:rsidRPr="00763AB8">
        <w:rPr>
          <w:sz w:val="22"/>
          <w:szCs w:val="22"/>
          <w:rPrChange w:id="10" w:author="Andre Dias de Oliveira" w:date="2026-07-07T16:29:00Z" w16du:dateUtc="2026-07-07T19:29:00Z">
            <w:rPr>
              <w:rStyle w:val="Hyperlink"/>
            </w:rPr>
          </w:rPrChange>
        </w:rPr>
        <w:instrText>https://ufpr.br/propg/cpgss/autoavaliacao-e-planejamento/</w:instrText>
      </w:r>
      <w:r w:rsidR="00763AB8" w:rsidRPr="00763AB8">
        <w:rPr>
          <w:sz w:val="22"/>
          <w:szCs w:val="22"/>
          <w:rPrChange w:id="11" w:author="Andre Dias de Oliveira" w:date="2026-07-07T16:29:00Z" w16du:dateUtc="2026-07-07T19:29:00Z">
            <w:rPr/>
          </w:rPrChange>
        </w:rPr>
        <w:instrText>"</w:instrText>
      </w:r>
      <w:r w:rsidR="00763AB8" w:rsidRPr="004F3D64">
        <w:rPr>
          <w:sz w:val="22"/>
          <w:szCs w:val="22"/>
        </w:rPr>
      </w:r>
      <w:r w:rsidR="00763AB8" w:rsidRPr="00763AB8">
        <w:rPr>
          <w:sz w:val="22"/>
          <w:szCs w:val="22"/>
          <w:rPrChange w:id="12" w:author="Andre Dias de Oliveira" w:date="2026-07-07T16:29:00Z" w16du:dateUtc="2026-07-07T19:29:00Z">
            <w:rPr/>
          </w:rPrChange>
        </w:rPr>
        <w:fldChar w:fldCharType="separate"/>
      </w:r>
      <w:r w:rsidR="00763AB8" w:rsidRPr="00763AB8">
        <w:rPr>
          <w:rStyle w:val="Hyperlink"/>
          <w:sz w:val="22"/>
          <w:szCs w:val="22"/>
          <w:rPrChange w:id="13" w:author="Andre Dias de Oliveira" w:date="2026-07-07T16:29:00Z" w16du:dateUtc="2026-07-07T19:29:00Z">
            <w:rPr>
              <w:rStyle w:val="Hyperlink"/>
            </w:rPr>
          </w:rPrChange>
        </w:rPr>
        <w:t>https://ufpr.br/propg/cpgss/autoavaliacao-e-planejamento/</w:t>
      </w:r>
      <w:r w:rsidR="00763AB8" w:rsidRPr="00763AB8">
        <w:rPr>
          <w:sz w:val="22"/>
          <w:szCs w:val="22"/>
          <w:rPrChange w:id="14" w:author="Andre Dias de Oliveira" w:date="2026-07-07T16:29:00Z" w16du:dateUtc="2026-07-07T19:29:00Z">
            <w:rPr/>
          </w:rPrChange>
        </w:rPr>
        <w:fldChar w:fldCharType="end"/>
      </w:r>
    </w:p>
    <w:p w14:paraId="29E7139D" w14:textId="482C45BB" w:rsidR="004E2E70" w:rsidRPr="004F3D64" w:rsidRDefault="004E2E70" w:rsidP="004F3D64">
      <w:pPr>
        <w:pStyle w:val="PargrafodaLista"/>
        <w:numPr>
          <w:ilvl w:val="0"/>
          <w:numId w:val="4"/>
        </w:numPr>
        <w:spacing w:line="259" w:lineRule="auto"/>
        <w:jc w:val="both"/>
        <w:rPr>
          <w:rFonts w:asciiTheme="majorHAnsi" w:hAnsiTheme="majorHAnsi" w:cstheme="majorBidi"/>
          <w:sz w:val="22"/>
          <w:szCs w:val="22"/>
        </w:rPr>
      </w:pPr>
      <w:r w:rsidRPr="00763AB8">
        <w:rPr>
          <w:rFonts w:asciiTheme="majorHAnsi" w:hAnsiTheme="majorHAnsi" w:cstheme="majorBidi"/>
          <w:sz w:val="22"/>
          <w:szCs w:val="22"/>
        </w:rPr>
        <w:t>Planejamento Institucional para a Pós-graduação</w:t>
      </w:r>
      <w:r w:rsidR="00C44791" w:rsidRPr="00763AB8">
        <w:rPr>
          <w:rFonts w:asciiTheme="majorHAnsi" w:hAnsiTheme="majorHAnsi" w:cstheme="majorBidi"/>
          <w:sz w:val="22"/>
          <w:szCs w:val="22"/>
        </w:rPr>
        <w:t>:</w:t>
      </w:r>
      <w:r w:rsidR="00763AB8" w:rsidRPr="00763AB8">
        <w:rPr>
          <w:rFonts w:asciiTheme="majorHAnsi" w:hAnsiTheme="majorHAnsi" w:cstheme="majorBidi"/>
          <w:sz w:val="22"/>
          <w:szCs w:val="22"/>
        </w:rPr>
        <w:t xml:space="preserve"> </w:t>
      </w:r>
      <w:hyperlink r:id="rId17" w:history="1">
        <w:r w:rsidR="00AF20D5" w:rsidRPr="004F3D64">
          <w:rPr>
            <w:rStyle w:val="Hyperlink"/>
            <w:rFonts w:asciiTheme="majorHAnsi" w:hAnsiTheme="majorHAnsi" w:cstheme="majorBidi"/>
            <w:sz w:val="22"/>
            <w:szCs w:val="22"/>
          </w:rPr>
          <w:t>https://ufpr.br/propg/cpgss/autoavaliacao-e-planejamento/</w:t>
        </w:r>
      </w:hyperlink>
    </w:p>
    <w:p w14:paraId="42AB29AB" w14:textId="3B6A6927" w:rsidR="00313273" w:rsidRDefault="00313273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1F7F9348" w14:textId="77777777" w:rsidR="00D3668D" w:rsidRDefault="00D3668D" w:rsidP="00D3668D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69CD0D71" w14:textId="7A6D769E" w:rsidR="00D3668D" w:rsidRPr="00C95DC7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15" w:name="_Toc234335060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2.3 </w:t>
      </w:r>
      <w:r w:rsidR="00C95DC7" w:rsidRPr="7E879CD8">
        <w:rPr>
          <w:rFonts w:asciiTheme="majorHAnsi" w:hAnsiTheme="majorHAnsi" w:cstheme="majorBidi"/>
          <w:b/>
          <w:bCs/>
          <w:sz w:val="22"/>
          <w:szCs w:val="22"/>
        </w:rPr>
        <w:t>Planejamento Estratégico dos Programas de Pós-graduação Stricto Sensu</w:t>
      </w:r>
      <w:bookmarkEnd w:id="5"/>
      <w:bookmarkEnd w:id="15"/>
      <w:r w:rsidR="00C95DC7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</w:p>
    <w:p w14:paraId="7A898F4C" w14:textId="77777777" w:rsidR="00D3668D" w:rsidRDefault="00D3668D" w:rsidP="00D3668D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99CF6F3" w14:textId="009F78EA" w:rsidR="008733A3" w:rsidRPr="008733A3" w:rsidRDefault="008733A3" w:rsidP="004B7AA3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Pr="008733A3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Em conformidade com o Plano de Desenvolvimento Institucional (PDI) da UFPR e como complemento ao Planejamento Estratégico Institucional, cada </w:t>
      </w:r>
      <w:r w:rsidRPr="007E1DAF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programa de pós-graduação stricto sensu elabora o seu próprio planejamento estratégico</w:t>
      </w:r>
      <w:r w:rsidRPr="008733A3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.</w:t>
      </w:r>
    </w:p>
    <w:p w14:paraId="25BAAD35" w14:textId="77777777" w:rsidR="008733A3" w:rsidRPr="008733A3" w:rsidRDefault="008733A3" w:rsidP="008733A3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6238C63B" w14:textId="77777777" w:rsidR="0026345F" w:rsidRDefault="008733A3" w:rsidP="008733A3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Pr="008733A3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A </w:t>
      </w:r>
      <w:r w:rsidR="00C67939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Pró-reitoria de Pós-graduação</w:t>
      </w:r>
      <w:r w:rsidRPr="008733A3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apresentou, no ano de 2021, uma proposta de planejamento com o objetivo de auxiliar os programas na adaptação à avaliação multidimensional da CAPES e promover um planejamento estratégico eficiente. Como parte do Planejamento Estratégico Institucional da Pós-graduação Stricto Sensu, foram disponibilizados materiais de apoio, oficinas e palestras com o intuito de aprimorar a gestão dos programas e fomentar uma cultura de planejamento sólido. </w:t>
      </w:r>
    </w:p>
    <w:p w14:paraId="0593976F" w14:textId="6D3B1309" w:rsidR="008733A3" w:rsidRPr="008733A3" w:rsidRDefault="0026345F" w:rsidP="008733A3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="008733A3" w:rsidRPr="0026345F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Cada programa passou a elaborar o seu próprio Plano Estratégico, incluindo elementos como missão, visão, valores, objetivos, metas, plano de ação, análise de riscos e projetos estratégicos.</w:t>
      </w:r>
      <w:r w:rsidR="008733A3" w:rsidRPr="008733A3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Além disso, os planejamentos estratégicos de cada programa de pós-graduação agora incorporam elementos de autoavaliação requeridos pela CAPES. Os indicadores e resultados desses planos são monitorados anualmente com o propósito de aprimorar o planejamento da pós-graduação em nível institucional.</w:t>
      </w:r>
    </w:p>
    <w:p w14:paraId="0A253440" w14:textId="77777777" w:rsidR="008733A3" w:rsidRPr="008733A3" w:rsidRDefault="008733A3" w:rsidP="008733A3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55E54CF3" w14:textId="28AEB5D3" w:rsidR="00D3668D" w:rsidRPr="00E6758D" w:rsidRDefault="00C95DC7" w:rsidP="0000265A">
      <w:pPr>
        <w:pStyle w:val="PargrafodaLista"/>
        <w:numPr>
          <w:ilvl w:val="0"/>
          <w:numId w:val="4"/>
        </w:num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E6758D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Para consultar o Planejamento Estratégico Institucional da Pós-graduação Stricto Sensu</w:t>
      </w:r>
      <w:r w:rsidR="009076BF" w:rsidRPr="00E6758D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,</w:t>
      </w:r>
      <w:r w:rsidRPr="00E6758D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Pr="00E6758D">
        <w:rPr>
          <w:rFonts w:asciiTheme="majorHAnsi" w:eastAsia="Arial" w:hAnsiTheme="majorHAnsi" w:cstheme="majorBidi"/>
          <w:color w:val="000000" w:themeColor="text1"/>
          <w:sz w:val="22"/>
          <w:szCs w:val="22"/>
        </w:rPr>
        <w:lastRenderedPageBreak/>
        <w:t xml:space="preserve">acesse: </w:t>
      </w:r>
    </w:p>
    <w:p w14:paraId="09D243C2" w14:textId="4DE9E378" w:rsidR="00AF20D5" w:rsidRPr="004F3D64" w:rsidRDefault="00AF20D5" w:rsidP="00B117D3">
      <w:pPr>
        <w:pStyle w:val="PargrafodaLista"/>
        <w:numPr>
          <w:ilvl w:val="1"/>
          <w:numId w:val="4"/>
        </w:num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  <w:hyperlink r:id="rId18" w:history="1">
        <w:r w:rsidRPr="00763AB8">
          <w:rPr>
            <w:rStyle w:val="Hyperlink"/>
            <w:rFonts w:asciiTheme="majorHAnsi" w:eastAsia="Arial" w:hAnsiTheme="majorHAnsi" w:cstheme="majorBidi"/>
            <w:sz w:val="22"/>
            <w:szCs w:val="22"/>
          </w:rPr>
          <w:t>https://ufpr.br/propg/cpgss/autoavaliacao-e-planejamento/</w:t>
        </w:r>
      </w:hyperlink>
    </w:p>
    <w:p w14:paraId="1FC9F1D6" w14:textId="6235A96D" w:rsidR="00D3668D" w:rsidRPr="005870E5" w:rsidRDefault="00AF20D5" w:rsidP="00B117D3">
      <w:pPr>
        <w:pStyle w:val="PargrafodaLista"/>
        <w:numPr>
          <w:ilvl w:val="1"/>
          <w:numId w:val="4"/>
        </w:num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  <w:hyperlink r:id="rId19" w:history="1">
        <w:r w:rsidRPr="00A80685">
          <w:rPr>
            <w:rStyle w:val="Hyperlink"/>
            <w:rFonts w:asciiTheme="majorHAnsi" w:eastAsia="Arial" w:hAnsiTheme="majorHAnsi" w:cstheme="majorBidi"/>
            <w:sz w:val="22"/>
            <w:szCs w:val="22"/>
          </w:rPr>
          <w:t>https://ufpr.br/propg/cpgss/planejamento-estrategico/</w:t>
        </w:r>
      </w:hyperlink>
      <w:r w:rsidR="2E570171" w:rsidRPr="00551794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</w:p>
    <w:p w14:paraId="6C967D2E" w14:textId="77777777" w:rsidR="005870E5" w:rsidRPr="00551794" w:rsidRDefault="005870E5" w:rsidP="005870E5">
      <w:pPr>
        <w:pStyle w:val="PargrafodaLista"/>
        <w:ind w:left="1440"/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</w:p>
    <w:p w14:paraId="7B97B54E" w14:textId="77777777" w:rsidR="00FE22E1" w:rsidRDefault="00FE22E1">
      <w:pPr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</w:p>
    <w:p w14:paraId="4196E737" w14:textId="5F82AF50" w:rsidR="00FE22E1" w:rsidRPr="003F0EFB" w:rsidRDefault="006E4CE8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16" w:name="_Toc234335061"/>
      <w:r w:rsidRPr="7E879CD8">
        <w:rPr>
          <w:rFonts w:asciiTheme="majorHAnsi" w:hAnsiTheme="majorHAnsi" w:cstheme="majorBidi"/>
          <w:sz w:val="22"/>
          <w:szCs w:val="22"/>
        </w:rPr>
        <w:t xml:space="preserve">3 </w:t>
      </w:r>
      <w:r w:rsidR="00FE22E1" w:rsidRPr="7E879CD8">
        <w:rPr>
          <w:rFonts w:asciiTheme="majorHAnsi" w:hAnsiTheme="majorHAnsi" w:cstheme="majorBidi"/>
          <w:sz w:val="22"/>
          <w:szCs w:val="22"/>
        </w:rPr>
        <w:t>AUTOAVALIAÇÃO INSTITUCIONAL</w:t>
      </w:r>
      <w:bookmarkEnd w:id="16"/>
      <w:r w:rsidR="00FE22E1" w:rsidRPr="7E879CD8">
        <w:rPr>
          <w:rFonts w:asciiTheme="majorHAnsi" w:hAnsiTheme="majorHAnsi" w:cstheme="majorBidi"/>
          <w:sz w:val="22"/>
          <w:szCs w:val="22"/>
        </w:rPr>
        <w:t xml:space="preserve"> </w:t>
      </w:r>
    </w:p>
    <w:p w14:paraId="55310EA8" w14:textId="77777777" w:rsidR="00FE22E1" w:rsidRPr="003F0EFB" w:rsidRDefault="00FE22E1" w:rsidP="00FE22E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2CDEA6B" w14:textId="567C0C22" w:rsidR="00A75ADA" w:rsidRPr="00A75ADA" w:rsidRDefault="008C0D24" w:rsidP="00A75ADA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ab/>
      </w:r>
      <w:r w:rsidR="00A75ADA" w:rsidRPr="00A75ADA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A autoavaliação institucional da UFPR, prevista no Plano de Desenvolvimento Institucional (PDI) 2022-2026, é conduzida pela </w:t>
      </w:r>
      <w:hyperlink r:id="rId20">
        <w:r w:rsidRPr="003F0EFB">
          <w:rPr>
            <w:rStyle w:val="Hyperlink"/>
            <w:rFonts w:asciiTheme="majorHAnsi" w:eastAsia="Arial" w:hAnsiTheme="majorHAnsi" w:cstheme="majorHAnsi"/>
            <w:sz w:val="22"/>
            <w:szCs w:val="22"/>
          </w:rPr>
          <w:t>Comissão Própria de Avaliação</w:t>
        </w:r>
      </w:hyperlink>
      <w:r w:rsidRPr="00A75ADA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r w:rsidR="00A75ADA" w:rsidRPr="00A75ADA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(CPA). Composta por representantes da graduação e pós-graduação, sociedade civil, docentes, técnico-administrativos e gestores, a CPA atua em diferentes setores acadêmicos, campi, </w:t>
      </w:r>
      <w:proofErr w:type="spellStart"/>
      <w:r w:rsidR="00A75ADA" w:rsidRPr="00A75ADA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pró-reitorias</w:t>
      </w:r>
      <w:proofErr w:type="spellEnd"/>
      <w:r w:rsidR="00A75ADA" w:rsidRPr="00A75ADA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e superintendências.</w:t>
      </w:r>
    </w:p>
    <w:p w14:paraId="10A70289" w14:textId="60109291" w:rsidR="00A75ADA" w:rsidRPr="00A75ADA" w:rsidRDefault="005A65B2" w:rsidP="00A75ADA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ab/>
      </w:r>
      <w:r w:rsidR="00A75ADA" w:rsidRPr="00A75ADA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A autoavaliação permite identificar potencialidades e fragilidades institucionais, orientando a gestão de forma participativa e emancipadora. Além disso, a CPA tem autonomia para conduzir suas atividades, reforçando seu compromisso com a qualidade do ensino, pesquisa e extensão.</w:t>
      </w:r>
    </w:p>
    <w:p w14:paraId="1DC4779C" w14:textId="77777777" w:rsidR="00A75ADA" w:rsidRDefault="00A75ADA" w:rsidP="003F0EFB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</w:p>
    <w:p w14:paraId="7523305F" w14:textId="6512A350" w:rsidR="003F0EFB" w:rsidRPr="003F0EFB" w:rsidRDefault="008C0D24" w:rsidP="003F0EFB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ab/>
      </w:r>
    </w:p>
    <w:p w14:paraId="6203A0F3" w14:textId="3DFD5D5B" w:rsidR="003F0EFB" w:rsidRPr="003F0EFB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17" w:name="_Toc234335062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3.1 </w:t>
      </w:r>
      <w:r w:rsidR="003F0EFB" w:rsidRPr="7E879CD8">
        <w:rPr>
          <w:rFonts w:asciiTheme="majorHAnsi" w:hAnsiTheme="majorHAnsi" w:cstheme="majorBidi"/>
          <w:b/>
          <w:bCs/>
          <w:sz w:val="22"/>
          <w:szCs w:val="22"/>
        </w:rPr>
        <w:t>Plano de Autoavaliação Institucional</w:t>
      </w:r>
      <w:bookmarkEnd w:id="17"/>
      <w:r w:rsidR="003F0EFB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</w:p>
    <w:p w14:paraId="40426E9B" w14:textId="77777777" w:rsidR="003F0EFB" w:rsidRPr="003F0EFB" w:rsidRDefault="003F0EFB" w:rsidP="003F0EFB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</w:p>
    <w:p w14:paraId="50DBD397" w14:textId="41FC9B9D" w:rsidR="00C50265" w:rsidRPr="00C50265" w:rsidRDefault="00C50265" w:rsidP="00C50265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ab/>
      </w:r>
      <w:r w:rsidRPr="00C50265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O Plano de Autoavaliação Institucional define os objetivos e indicadores do processo avaliativo para o período 2022-2026, incluindo a avaliação da pós-graduação stricto sensu em parceria com a PRPPG. Desde 2017, questionários anuais são aplicados para avaliar os programas, e seus resultados são divulgados publicamente.</w:t>
      </w:r>
    </w:p>
    <w:p w14:paraId="1C512897" w14:textId="50063073" w:rsidR="00C50265" w:rsidRPr="00C50265" w:rsidRDefault="00C50265" w:rsidP="00C50265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ab/>
      </w:r>
      <w:r w:rsidRPr="00C50265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Para acessar o Plano de Autoavaliação Institucional</w:t>
      </w:r>
      <w:r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 acesse</w:t>
      </w:r>
      <w:r w:rsidRPr="00C50265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 xml:space="preserve">: </w:t>
      </w:r>
      <w:hyperlink r:id="rId21" w:history="1">
        <w:r w:rsidRPr="00C50265">
          <w:rPr>
            <w:rStyle w:val="Hyperlink"/>
            <w:rFonts w:asciiTheme="majorHAnsi" w:eastAsia="Arial" w:hAnsiTheme="majorHAnsi" w:cstheme="majorHAnsi"/>
            <w:sz w:val="22"/>
            <w:szCs w:val="22"/>
          </w:rPr>
          <w:t>https://cpa.ufpr.br</w:t>
        </w:r>
      </w:hyperlink>
      <w:r w:rsidRPr="00C50265">
        <w:rPr>
          <w:rFonts w:asciiTheme="majorHAnsi" w:eastAsia="Arial" w:hAnsiTheme="majorHAnsi" w:cstheme="majorHAnsi"/>
          <w:color w:val="000000" w:themeColor="text1"/>
          <w:sz w:val="22"/>
          <w:szCs w:val="22"/>
        </w:rPr>
        <w:t>.</w:t>
      </w:r>
    </w:p>
    <w:p w14:paraId="30267C93" w14:textId="7CC8F8CB" w:rsidR="003F0EFB" w:rsidRDefault="003F0EFB" w:rsidP="003F0EFB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</w:p>
    <w:p w14:paraId="44FD8C7E" w14:textId="77777777" w:rsidR="009735A0" w:rsidRPr="003F0EFB" w:rsidRDefault="009735A0" w:rsidP="003F0EFB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</w:p>
    <w:p w14:paraId="4F85E4D9" w14:textId="6C76C84C" w:rsidR="003F0EFB" w:rsidRPr="003F0EFB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18" w:name="_Toc234335063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3.2 </w:t>
      </w:r>
      <w:r w:rsidR="003F0EFB" w:rsidRPr="7E879CD8">
        <w:rPr>
          <w:rFonts w:asciiTheme="majorHAnsi" w:hAnsiTheme="majorHAnsi" w:cstheme="majorBidi"/>
          <w:b/>
          <w:bCs/>
          <w:sz w:val="22"/>
          <w:szCs w:val="22"/>
        </w:rPr>
        <w:t>Autoavaliação da Pós-graduação Stricto Sensu</w:t>
      </w:r>
      <w:bookmarkEnd w:id="18"/>
    </w:p>
    <w:p w14:paraId="5EA943AE" w14:textId="77777777" w:rsidR="003F0EFB" w:rsidRPr="003F0EFB" w:rsidRDefault="003F0EFB" w:rsidP="003F0EFB">
      <w:p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  <w:highlight w:val="white"/>
        </w:rPr>
      </w:pPr>
    </w:p>
    <w:p w14:paraId="1E9644CD" w14:textId="77777777" w:rsidR="003F0EFB" w:rsidRPr="003F0EFB" w:rsidRDefault="003F0EFB" w:rsidP="003F0EFB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</w:p>
    <w:p w14:paraId="40BF9361" w14:textId="40B9349A" w:rsidR="00AA0A50" w:rsidRPr="00AA0A50" w:rsidRDefault="003F0EFB" w:rsidP="00AA0A50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21BC09E5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tab/>
      </w:r>
      <w:r w:rsidR="00AA0A50" w:rsidRPr="21BC09E5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A avaliação interna conduzida pela CPA é essencial para o planejamento institucional, transparência e prestação de contas. Os </w:t>
      </w:r>
      <w:r w:rsidR="00AA0A50" w:rsidRPr="21BC09E5">
        <w:rPr>
          <w:rFonts w:asciiTheme="majorHAnsi" w:eastAsia="Arial" w:hAnsiTheme="majorHAnsi" w:cstheme="majorBidi"/>
          <w:b/>
          <w:color w:val="000000" w:themeColor="text1"/>
          <w:sz w:val="22"/>
          <w:szCs w:val="22"/>
        </w:rPr>
        <w:t>programas de pós-graduação estão ativamente envolvidos no processo de avaliação institucional</w:t>
      </w:r>
      <w:r w:rsidR="00AA0A50" w:rsidRPr="21BC09E5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e são analisados em diversos aspectos, como qualidade das disciplinas, oferta de bolsas, corpo docente, infraestrutura, serviços de </w:t>
      </w:r>
      <w:r w:rsidR="3199A943" w:rsidRPr="21BC09E5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tecnologia de informação</w:t>
      </w:r>
      <w:r w:rsidR="00AA0A50" w:rsidRPr="21BC09E5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e bibliotecas, interação acadêmica</w:t>
      </w:r>
      <w:r w:rsidR="0EBD70B8" w:rsidRPr="21BC09E5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, comunicação</w:t>
      </w:r>
      <w:r w:rsidR="00AA0A50" w:rsidRPr="21BC09E5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e divulgação científica.</w:t>
      </w:r>
    </w:p>
    <w:p w14:paraId="1F80B6FD" w14:textId="5954D0B8" w:rsidR="003F0EFB" w:rsidRPr="003F0EFB" w:rsidRDefault="00AA0A50" w:rsidP="008E7B57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</w:rPr>
      </w:pPr>
      <w:r w:rsidRPr="139890B9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eastAsia="Arial"/>
        </w:rPr>
        <w:tab/>
      </w:r>
      <w:r w:rsidRPr="139890B9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Relatórios anuais com os resultados da autoavaliação são enviados às unidades acadêmicas, auxiliando na identificação de tendências e planejamento estratégico. Os dados são organizados em seis áreas principais e analisados com base em respostas de docentes e discentes da graduação e pós-graduação.</w:t>
      </w:r>
      <w:r w:rsidR="008E7B57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</w:p>
    <w:p w14:paraId="231C8295" w14:textId="2E4F2AA5" w:rsidR="003F0EFB" w:rsidRDefault="003F0EFB" w:rsidP="003F0EFB">
      <w:pPr>
        <w:jc w:val="both"/>
        <w:rPr>
          <w:rFonts w:asciiTheme="majorHAnsi" w:eastAsia="Arial" w:hAnsiTheme="majorHAnsi" w:cstheme="majorBidi"/>
          <w:color w:val="000000"/>
          <w:sz w:val="22"/>
          <w:szCs w:val="22"/>
        </w:rPr>
      </w:pPr>
      <w:r w:rsidRPr="003F0EFB">
        <w:rPr>
          <w:rFonts w:asciiTheme="majorHAnsi" w:hAnsiTheme="majorHAnsi" w:cstheme="majorHAnsi"/>
        </w:rPr>
        <w:tab/>
      </w:r>
      <w:r w:rsidR="00161155">
        <w:rPr>
          <w:rFonts w:asciiTheme="majorHAnsi" w:eastAsia="Arial" w:hAnsiTheme="majorHAnsi" w:cstheme="majorBidi"/>
          <w:color w:val="000000"/>
          <w:sz w:val="22"/>
          <w:szCs w:val="22"/>
        </w:rPr>
        <w:t>Além da</w:t>
      </w:r>
      <w:r w:rsidRPr="4A2DFDFB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 avaliação institucional da pós-graduação e, com o apoio da CPA e da </w:t>
      </w:r>
      <w:r w:rsidR="00C67939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Pró-reitoria de Pós-graduação</w:t>
      </w:r>
      <w:r w:rsidRPr="4A2DFDFB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, </w:t>
      </w:r>
      <w:r w:rsidRPr="4A2DFDFB">
        <w:rPr>
          <w:rFonts w:asciiTheme="majorHAnsi" w:eastAsia="Arial" w:hAnsiTheme="majorHAnsi" w:cstheme="majorBidi"/>
          <w:b/>
          <w:bCs/>
          <w:color w:val="000000"/>
          <w:sz w:val="22"/>
          <w:szCs w:val="22"/>
        </w:rPr>
        <w:t>cada programa de pós-graduação stricto sensu conduz sua política de autoavaliação</w:t>
      </w:r>
      <w:r w:rsidRPr="4A2DFDFB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, alinhada ao Plano de Avaliação Institucional, ao </w:t>
      </w:r>
      <w:r w:rsidRPr="4A2DFDFB">
        <w:rPr>
          <w:rFonts w:asciiTheme="majorHAnsi" w:eastAsia="Arial" w:hAnsiTheme="majorHAnsi" w:cstheme="majorBidi"/>
          <w:color w:val="000000" w:themeColor="text1"/>
          <w:sz w:val="22"/>
          <w:szCs w:val="22"/>
          <w:highlight w:val="white"/>
        </w:rPr>
        <w:t>PDI</w:t>
      </w:r>
      <w:r w:rsidRPr="4A2DFDFB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Pr="4A2DFDFB">
        <w:rPr>
          <w:rFonts w:asciiTheme="majorHAnsi" w:eastAsia="Arial" w:hAnsiTheme="majorHAnsi" w:cstheme="majorBidi"/>
          <w:color w:val="000000"/>
          <w:sz w:val="22"/>
          <w:szCs w:val="22"/>
        </w:rPr>
        <w:t>e às diretrizes da CAPES</w:t>
      </w:r>
      <w:r w:rsidRPr="4A2DFDFB">
        <w:rPr>
          <w:rStyle w:val="Refdenotaderodap"/>
          <w:rFonts w:asciiTheme="majorHAnsi" w:eastAsia="Arial" w:hAnsiTheme="majorHAnsi" w:cstheme="majorBidi"/>
          <w:color w:val="000000"/>
          <w:sz w:val="22"/>
          <w:szCs w:val="22"/>
        </w:rPr>
        <w:footnoteReference w:id="4"/>
      </w:r>
      <w:r w:rsidRPr="4A2DFDFB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. </w:t>
      </w:r>
    </w:p>
    <w:p w14:paraId="3C274377" w14:textId="39B3CF13" w:rsidR="00AC5FB2" w:rsidRPr="00AC5FB2" w:rsidRDefault="008E7B57" w:rsidP="00AC5FB2">
      <w:pPr>
        <w:pStyle w:val="PargrafodaLista"/>
        <w:numPr>
          <w:ilvl w:val="0"/>
          <w:numId w:val="4"/>
        </w:numPr>
        <w:jc w:val="both"/>
        <w:rPr>
          <w:rFonts w:asciiTheme="majorHAnsi" w:eastAsia="Arial" w:hAnsiTheme="majorHAnsi" w:cstheme="majorBidi"/>
          <w:color w:val="000000"/>
          <w:sz w:val="22"/>
          <w:szCs w:val="22"/>
        </w:rPr>
      </w:pPr>
      <w:r w:rsidRPr="0026392C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Todos os resultados e detalhes sobre as avaliações institucionais da UFPR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, incluindo </w:t>
      </w:r>
      <w:r w:rsidRPr="00D05E67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relatórios e ações planejadas a partir dos resultados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, </w:t>
      </w:r>
      <w:r w:rsidRPr="0026392C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podem ser encontrados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no site da CPA</w:t>
      </w:r>
      <w:r w:rsidR="00AC5FB2" w:rsidRPr="00AC5FB2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: </w:t>
      </w:r>
    </w:p>
    <w:p w14:paraId="4AA805F6" w14:textId="77777777" w:rsidR="00AA4DAC" w:rsidRPr="00AC5FB2" w:rsidRDefault="00AA4DAC" w:rsidP="00AA4DAC">
      <w:pPr>
        <w:pStyle w:val="PargrafodaLista"/>
        <w:numPr>
          <w:ilvl w:val="1"/>
          <w:numId w:val="4"/>
        </w:num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hyperlink r:id="rId22" w:history="1">
        <w:r w:rsidRPr="004D2001">
          <w:rPr>
            <w:rStyle w:val="Hyperlink"/>
            <w:rFonts w:asciiTheme="majorHAnsi" w:eastAsia="Arial" w:hAnsiTheme="majorHAnsi" w:cstheme="majorBidi"/>
            <w:sz w:val="22"/>
            <w:szCs w:val="22"/>
          </w:rPr>
          <w:t>https://cpa.ufpr.br/resultados</w:t>
        </w:r>
      </w:hyperlink>
    </w:p>
    <w:p w14:paraId="7DAD6C9F" w14:textId="2027C741" w:rsidR="00AA4DAC" w:rsidRPr="00AA4DAC" w:rsidRDefault="00AA4DAC" w:rsidP="00AC5FB2">
      <w:pPr>
        <w:pStyle w:val="PargrafodaLista"/>
        <w:numPr>
          <w:ilvl w:val="1"/>
          <w:numId w:val="4"/>
        </w:num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hyperlink r:id="rId23" w:history="1">
        <w:r w:rsidRPr="004D2001">
          <w:rPr>
            <w:rStyle w:val="Hyperlink"/>
            <w:rFonts w:asciiTheme="majorHAnsi" w:eastAsia="Arial" w:hAnsiTheme="majorHAnsi" w:cstheme="majorBidi"/>
            <w:sz w:val="22"/>
            <w:szCs w:val="22"/>
          </w:rPr>
          <w:t>https://cpa.ufpr.br/relatorios-de-autoavaliacao/acoes-planejadas-a-partir-dos-resultados-das-avaliacoes</w:t>
        </w:r>
      </w:hyperlink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</w:p>
    <w:p w14:paraId="6CC6D4C7" w14:textId="77777777" w:rsidR="0012434C" w:rsidRPr="00AC5FB2" w:rsidRDefault="0012434C" w:rsidP="0012434C">
      <w:pPr>
        <w:pStyle w:val="PargrafodaLista"/>
        <w:numPr>
          <w:ilvl w:val="1"/>
          <w:numId w:val="4"/>
        </w:numPr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  <w:hyperlink r:id="rId24" w:history="1">
        <w:r w:rsidRPr="004D2001">
          <w:rPr>
            <w:rStyle w:val="Hyperlink"/>
            <w:rFonts w:asciiTheme="majorHAnsi" w:eastAsia="Arial" w:hAnsiTheme="majorHAnsi" w:cstheme="majorHAnsi"/>
            <w:sz w:val="22"/>
            <w:szCs w:val="22"/>
          </w:rPr>
          <w:t>https://cpa.ufpr.br/noticias/avaliacao-da-pos-graduacao-stricto-sensu-2023</w:t>
        </w:r>
      </w:hyperlink>
    </w:p>
    <w:p w14:paraId="0D7BAD3C" w14:textId="77777777" w:rsidR="00435B32" w:rsidRPr="003F0EFB" w:rsidRDefault="00435B32" w:rsidP="003F0EFB">
      <w:pPr>
        <w:rPr>
          <w:rFonts w:asciiTheme="majorHAnsi" w:hAnsiTheme="majorHAnsi" w:cstheme="majorHAnsi"/>
        </w:rPr>
      </w:pPr>
      <w:bookmarkStart w:id="19" w:name="_Toc187449805"/>
    </w:p>
    <w:p w14:paraId="4597053B" w14:textId="45A91821" w:rsidR="003F0EFB" w:rsidRPr="003F0EFB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20" w:name="_Toc234335064"/>
      <w:r w:rsidRPr="7E879CD8">
        <w:rPr>
          <w:rFonts w:asciiTheme="majorHAnsi" w:hAnsiTheme="majorHAnsi" w:cstheme="majorBidi"/>
          <w:b/>
          <w:bCs/>
          <w:sz w:val="22"/>
          <w:szCs w:val="22"/>
        </w:rPr>
        <w:lastRenderedPageBreak/>
        <w:t xml:space="preserve">3.3 </w:t>
      </w:r>
      <w:r w:rsidR="003F0EFB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Autoavaliação do </w:t>
      </w:r>
      <w:r w:rsidR="00987C0D" w:rsidRPr="7E879CD8">
        <w:rPr>
          <w:rFonts w:asciiTheme="majorHAnsi" w:hAnsiTheme="majorHAnsi" w:cstheme="majorBidi"/>
          <w:b/>
          <w:bCs/>
          <w:sz w:val="22"/>
          <w:szCs w:val="22"/>
        </w:rPr>
        <w:t>PROGRAMA</w:t>
      </w:r>
      <w:r w:rsidR="003F0EFB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de Pós-graduação</w:t>
      </w:r>
      <w:bookmarkEnd w:id="19"/>
      <w:bookmarkEnd w:id="20"/>
    </w:p>
    <w:p w14:paraId="4DB07D67" w14:textId="77777777" w:rsidR="003F0EFB" w:rsidRPr="003F0EFB" w:rsidRDefault="003F0EFB" w:rsidP="4A2DFDFB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2EEA256D" w14:textId="77777777" w:rsidR="00E44792" w:rsidRPr="00811F10" w:rsidRDefault="00815FFF" w:rsidP="002C7319">
      <w:pPr>
        <w:shd w:val="clear" w:color="auto" w:fill="FFFF00"/>
        <w:ind w:left="1440"/>
        <w:jc w:val="both"/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</w:pPr>
      <w:r w:rsidRPr="00811F1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E44792" w:rsidRPr="00811F10"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  <w:t>OBSERVAÇÃO:</w:t>
      </w:r>
    </w:p>
    <w:p w14:paraId="67AAA1DC" w14:textId="64DEEC90" w:rsidR="00E44792" w:rsidRPr="003060DB" w:rsidRDefault="00E44792" w:rsidP="002C7319">
      <w:pPr>
        <w:shd w:val="clear" w:color="auto" w:fill="FFFF00"/>
        <w:ind w:left="1440"/>
        <w:jc w:val="both"/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</w:pPr>
      <w:r w:rsidRPr="21BC09E5">
        <w:rPr>
          <w:rFonts w:asciiTheme="majorHAnsi" w:hAnsiTheme="majorHAnsi" w:cstheme="majorBidi"/>
          <w:b/>
          <w:sz w:val="22"/>
          <w:szCs w:val="22"/>
          <w:highlight w:val="yellow"/>
          <w:shd w:val="clear" w:color="auto" w:fill="FFFFFF"/>
        </w:rPr>
        <w:t>Destaque que o Planejamento Estratégico do PPG é alimentado pela autoavaliação</w:t>
      </w:r>
      <w:r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 xml:space="preserve">. Ressalte que o PPG </w:t>
      </w:r>
      <w:r w:rsidR="00435B32"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 xml:space="preserve">participa e </w:t>
      </w:r>
      <w:r w:rsidRPr="21BC09E5">
        <w:rPr>
          <w:rFonts w:asciiTheme="majorHAnsi" w:hAnsiTheme="majorHAnsi" w:cstheme="majorBidi"/>
          <w:sz w:val="22"/>
          <w:szCs w:val="22"/>
          <w:highlight w:val="yellow"/>
          <w:u w:val="single"/>
          <w:shd w:val="clear" w:color="auto" w:fill="FFFFFF"/>
        </w:rPr>
        <w:t>utiliza os resultados da autoavaliação</w:t>
      </w:r>
      <w:r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 xml:space="preserve"> institucional.</w:t>
      </w:r>
      <w:r w:rsidR="00B41D38"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 xml:space="preserve"> </w:t>
      </w:r>
      <w:r w:rsidR="00255408"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 xml:space="preserve">Coloque os links da avaliação institucional </w:t>
      </w:r>
      <w:r w:rsidR="61286734"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>da</w:t>
      </w:r>
      <w:r w:rsidR="00255408"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 xml:space="preserve"> UFPR apresentados acima</w:t>
      </w:r>
      <w:r w:rsidR="002C7319"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>.</w:t>
      </w:r>
      <w:r w:rsidR="05CFB68D" w:rsidRPr="21BC09E5">
        <w:rPr>
          <w:rFonts w:asciiTheme="majorHAnsi" w:hAnsiTheme="majorHAnsi" w:cstheme="majorBidi"/>
          <w:sz w:val="22"/>
          <w:szCs w:val="22"/>
          <w:highlight w:val="yellow"/>
          <w:shd w:val="clear" w:color="auto" w:fill="FFFFFF"/>
        </w:rPr>
        <w:t xml:space="preserve"> Também inclua todos os instrumentos de autoavaliação utilizados pelo PPG.</w:t>
      </w:r>
    </w:p>
    <w:p w14:paraId="0B1BDBFA" w14:textId="7607D486" w:rsidR="0ED43E84" w:rsidRDefault="0ED43E84" w:rsidP="00435B32">
      <w:pPr>
        <w:spacing w:before="240" w:after="240"/>
        <w:ind w:firstLine="360"/>
        <w:jc w:val="both"/>
        <w:rPr>
          <w:rFonts w:ascii="Calibri" w:eastAsia="Calibri" w:hAnsi="Calibri" w:cs="Calibri"/>
          <w:sz w:val="22"/>
          <w:szCs w:val="22"/>
        </w:rPr>
      </w:pPr>
      <w:r w:rsidRPr="0FE24202">
        <w:rPr>
          <w:rFonts w:ascii="Calibri" w:eastAsia="Calibri" w:hAnsi="Calibri" w:cs="Calibri"/>
          <w:sz w:val="22"/>
          <w:szCs w:val="22"/>
        </w:rPr>
        <w:t xml:space="preserve">A autoavaliação é um processo essencial para o aprimoramento contínuo dos </w:t>
      </w:r>
      <w:r w:rsidR="00815FFF" w:rsidRPr="0FE24202">
        <w:rPr>
          <w:rFonts w:ascii="Calibri" w:eastAsia="Calibri" w:hAnsi="Calibri" w:cs="Calibri"/>
          <w:sz w:val="22"/>
          <w:szCs w:val="22"/>
        </w:rPr>
        <w:t>programas de pós-graduação</w:t>
      </w:r>
      <w:r w:rsidRPr="0FE24202">
        <w:rPr>
          <w:rFonts w:ascii="Calibri" w:eastAsia="Calibri" w:hAnsi="Calibri" w:cs="Calibri"/>
          <w:sz w:val="22"/>
          <w:szCs w:val="22"/>
        </w:rPr>
        <w:t>, permitindo a análise crítica do planejamento, execução e impactos das atividades desenvolvidas. Alinhada às diretrizes das áreas de avaliação da CAPES, essa prática visa identificar pontos fortes e fragilidades, subsidiando a adoção de estratégias para fortalecer o programa e ampliar sua visibilidade. Além disso, a participação ativa de docentes, discentes, egressos</w:t>
      </w:r>
      <w:r w:rsidR="5A737112" w:rsidRPr="21BC09E5">
        <w:rPr>
          <w:rFonts w:ascii="Calibri" w:eastAsia="Calibri" w:hAnsi="Calibri" w:cs="Calibri"/>
          <w:sz w:val="22"/>
          <w:szCs w:val="22"/>
        </w:rPr>
        <w:t xml:space="preserve">, </w:t>
      </w:r>
      <w:r w:rsidR="00A65A5C">
        <w:rPr>
          <w:rFonts w:ascii="Calibri" w:eastAsia="Calibri" w:hAnsi="Calibri" w:cs="Calibri"/>
          <w:sz w:val="22"/>
          <w:szCs w:val="22"/>
        </w:rPr>
        <w:t>técnicos-administrativos</w:t>
      </w:r>
      <w:r w:rsidRPr="0FE24202">
        <w:rPr>
          <w:rFonts w:ascii="Calibri" w:eastAsia="Calibri" w:hAnsi="Calibri" w:cs="Calibri"/>
          <w:sz w:val="22"/>
          <w:szCs w:val="22"/>
        </w:rPr>
        <w:t xml:space="preserve"> e da gestão assegura uma visão abrangente e representativa, contribuindo para a tomada de decisões informadas. </w:t>
      </w:r>
    </w:p>
    <w:p w14:paraId="77867088" w14:textId="4F9B61DC" w:rsidR="4A2DFDFB" w:rsidRDefault="4A2DFDFB" w:rsidP="4A2DFDFB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546FB1B7" w14:textId="5CC35F93" w:rsidR="5F738021" w:rsidRPr="00763AB8" w:rsidRDefault="5F738021" w:rsidP="004F3D64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15FFF">
        <w:rPr>
          <w:rFonts w:asciiTheme="majorHAnsi" w:hAnsiTheme="majorHAnsi" w:cstheme="majorBidi"/>
          <w:color w:val="000000" w:themeColor="text1"/>
          <w:sz w:val="22"/>
          <w:szCs w:val="22"/>
        </w:rPr>
        <w:t>Roteiro para elaboração do plano e do relatório de autoavaliação de programa de pós-graduação da UFPR disponível em:</w:t>
      </w:r>
      <w:r w:rsidR="00763AB8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hyperlink r:id="rId25" w:history="1">
        <w:r w:rsidR="00AF20D5" w:rsidRPr="00FA3E2D">
          <w:rPr>
            <w:rStyle w:val="Hyperlink"/>
            <w:rFonts w:asciiTheme="majorHAnsi" w:hAnsiTheme="majorHAnsi" w:cstheme="majorBidi"/>
            <w:sz w:val="22"/>
            <w:szCs w:val="22"/>
          </w:rPr>
          <w:t>https://ufpr.br/propg/cpgss/autoavaliacao-e-planejamento/</w:t>
        </w:r>
      </w:hyperlink>
      <w:r w:rsidRPr="00763AB8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</w:p>
    <w:p w14:paraId="5997C97F" w14:textId="77777777" w:rsidR="009932C8" w:rsidRDefault="009932C8" w:rsidP="4A2DFDFB">
      <w:pPr>
        <w:jc w:val="both"/>
        <w:rPr>
          <w:rFonts w:asciiTheme="majorHAnsi" w:hAnsiTheme="majorHAnsi" w:cstheme="majorBidi"/>
          <w:highlight w:val="yellow"/>
        </w:rPr>
      </w:pPr>
    </w:p>
    <w:p w14:paraId="050F9F7A" w14:textId="64A996E9" w:rsidR="009932C8" w:rsidRPr="003F0EFB" w:rsidRDefault="006E4CE8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21" w:name="_Toc663350546"/>
      <w:bookmarkStart w:id="22" w:name="_Toc234335065"/>
      <w:r w:rsidRPr="7E879CD8">
        <w:rPr>
          <w:rFonts w:asciiTheme="majorHAnsi" w:hAnsiTheme="majorHAnsi" w:cstheme="majorBidi"/>
          <w:sz w:val="22"/>
          <w:szCs w:val="22"/>
        </w:rPr>
        <w:t xml:space="preserve">4 </w:t>
      </w:r>
      <w:r w:rsidR="009932C8" w:rsidRPr="7E879CD8">
        <w:rPr>
          <w:rFonts w:asciiTheme="majorHAnsi" w:hAnsiTheme="majorHAnsi" w:cstheme="majorBidi"/>
          <w:sz w:val="22"/>
          <w:szCs w:val="22"/>
        </w:rPr>
        <w:t>INTERNACIONALIZAÇÃO</w:t>
      </w:r>
      <w:bookmarkEnd w:id="21"/>
      <w:bookmarkEnd w:id="22"/>
    </w:p>
    <w:p w14:paraId="4365C816" w14:textId="77777777" w:rsidR="009932C8" w:rsidRPr="003F0EFB" w:rsidRDefault="009932C8" w:rsidP="009932C8">
      <w:pPr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592ACB14" w14:textId="31D94414" w:rsidR="00270532" w:rsidRPr="00270532" w:rsidRDefault="005A65B2" w:rsidP="00270532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270532" w:rsidRPr="00270532">
        <w:rPr>
          <w:rFonts w:asciiTheme="majorHAnsi" w:hAnsiTheme="majorHAnsi" w:cstheme="majorHAnsi"/>
          <w:color w:val="000000" w:themeColor="text1"/>
          <w:sz w:val="22"/>
          <w:szCs w:val="22"/>
        </w:rPr>
        <w:t>A internacionalização da UFPR é essencial para a qualidade da pós-graduação, promovendo colaboração global, mobilidade acadêmica e aprimoramento da competência linguística. Por meio do Plano Institucional de Internacionalização (PII), a universidade atrai pesquisadores de renome, fortalece sua presença internacional e amplia oportunidades de pesquisa e ensino.</w:t>
      </w:r>
    </w:p>
    <w:p w14:paraId="1EE3417E" w14:textId="77777777" w:rsidR="009932C8" w:rsidRDefault="009932C8" w:rsidP="009932C8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F542EBB" w14:textId="77777777" w:rsidR="009932C8" w:rsidRDefault="009932C8" w:rsidP="009932C8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B917900" w14:textId="3B857B5C" w:rsidR="009932C8" w:rsidRPr="00D12607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23" w:name="_Toc234335066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4.1 </w:t>
      </w:r>
      <w:r w:rsidR="00175215" w:rsidRPr="7E879CD8">
        <w:rPr>
          <w:rFonts w:asciiTheme="majorHAnsi" w:hAnsiTheme="majorHAnsi" w:cstheme="majorBidi"/>
          <w:b/>
          <w:bCs/>
          <w:sz w:val="22"/>
          <w:szCs w:val="22"/>
        </w:rPr>
        <w:t>Plano Institucional de Internacionalização (PII) 2022-2026</w:t>
      </w:r>
      <w:bookmarkEnd w:id="23"/>
    </w:p>
    <w:p w14:paraId="06DBD044" w14:textId="77777777" w:rsidR="009932C8" w:rsidRPr="003F0EFB" w:rsidRDefault="009932C8" w:rsidP="009932C8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11B1ED5" w14:textId="77777777" w:rsidR="00D72050" w:rsidRDefault="00D72050" w:rsidP="00270532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25A1919F" w14:textId="08DFB85D" w:rsidR="00D72050" w:rsidRPr="00D72050" w:rsidRDefault="001D2A05" w:rsidP="00D72050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ab/>
      </w:r>
      <w:r w:rsidR="00D72050" w:rsidRPr="00D72050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O Plano Institucional de Internacionalização (PII) 2022-2026 articula ações das </w:t>
      </w:r>
      <w:proofErr w:type="spellStart"/>
      <w:r w:rsidR="00D72050" w:rsidRPr="00D72050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pró-reitorias</w:t>
      </w:r>
      <w:proofErr w:type="spellEnd"/>
      <w:r w:rsidR="00D72050" w:rsidRPr="00D72050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de Pós-Graduação, Graduação e Educação Profissional, Extensão e Cultura, além </w:t>
      </w:r>
      <w:r w:rsidR="001E14FA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do </w:t>
      </w:r>
      <w:r w:rsidR="00EB303F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Escritório de </w:t>
      </w:r>
      <w:r w:rsidR="00DF7BA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Relações Internacionais</w:t>
      </w:r>
      <w:r w:rsidR="00D72050" w:rsidRPr="00D72050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. Estruturado em cinco eixos – Ensino, Pesquisa e Inovação, Extensão e Cultura, Suporte Institucional e Visibilidade e Difusão do Conhecimento –, o PII visa expandir disciplinas em língua estrangeira, </w:t>
      </w:r>
      <w:r w:rsidR="00D72050" w:rsidRPr="00D72050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 xml:space="preserve">fortalecer a colaboração acadêmica e científica global, internacionalizar a </w:t>
      </w:r>
      <w:r w:rsidR="00A400CE" w:rsidRPr="00E748FA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pós-graduação</w:t>
      </w:r>
      <w:r w:rsidR="00A400CE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 w:rsidR="00A400CE" w:rsidRPr="00E748FA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 xml:space="preserve">e a </w:t>
      </w:r>
      <w:r w:rsidR="00D72050" w:rsidRPr="00D72050">
        <w:rPr>
          <w:rFonts w:asciiTheme="majorHAnsi" w:hAnsiTheme="majorHAnsi" w:cstheme="majorBidi"/>
          <w:b/>
          <w:bCs/>
          <w:color w:val="000000"/>
          <w:sz w:val="22"/>
          <w:szCs w:val="22"/>
          <w:shd w:val="clear" w:color="auto" w:fill="FFFFFF"/>
        </w:rPr>
        <w:t>extensão universitária</w:t>
      </w:r>
      <w:r w:rsidR="00D72050" w:rsidRPr="00D72050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, apoiar estudantes e docentes estrangeiros e ampliar a visibilidade internacional da UFPR.</w:t>
      </w:r>
    </w:p>
    <w:p w14:paraId="425C579B" w14:textId="576D81C6" w:rsidR="00D72050" w:rsidRPr="00D72050" w:rsidRDefault="001D2A05" w:rsidP="00D72050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ab/>
      </w:r>
      <w:r w:rsidR="00D72050" w:rsidRPr="00D72050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Alinhado ao Plano de Desenvolvimento Institucional (PDI) e ao Plano Nacional de Pós-Graduação (PNPG), o PII impulsiona a cooperação acadêmica internacional, a mobilidade de docentes e discentes, publicações conjuntas, captação de recursos externos e o desenvolvimento de políticas linguísticas para ensino e pesquisa.</w:t>
      </w:r>
    </w:p>
    <w:p w14:paraId="5372B010" w14:textId="38A1FB1D" w:rsidR="00EC2A7F" w:rsidRPr="004F3D64" w:rsidRDefault="00270532" w:rsidP="00763AB8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99358A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Mais informações: </w:t>
      </w:r>
      <w:hyperlink r:id="rId26" w:anchor="plano" w:history="1">
        <w:r w:rsidR="00EC2A7F" w:rsidRPr="004F3D64">
          <w:rPr>
            <w:rStyle w:val="Hyperlink"/>
            <w:rFonts w:asciiTheme="majorHAnsi" w:hAnsiTheme="majorHAnsi" w:cstheme="majorHAnsi"/>
            <w:sz w:val="22"/>
            <w:szCs w:val="22"/>
          </w:rPr>
          <w:t>https://ufpr.br/propg/siprop/#plano</w:t>
        </w:r>
      </w:hyperlink>
    </w:p>
    <w:p w14:paraId="3E9709F9" w14:textId="77777777" w:rsidR="00F55D71" w:rsidRPr="004F3D64" w:rsidRDefault="00F55D71">
      <w:pPr>
        <w:ind w:left="1080"/>
        <w:jc w:val="both"/>
        <w:rPr>
          <w:rFonts w:asciiTheme="majorHAnsi" w:hAnsiTheme="majorHAnsi" w:cstheme="majorHAnsi"/>
          <w:color w:val="0000FF" w:themeColor="hyperlink"/>
          <w:sz w:val="22"/>
          <w:szCs w:val="22"/>
          <w:u w:val="single"/>
          <w:shd w:val="clear" w:color="auto" w:fill="FFFFFF"/>
        </w:rPr>
        <w:pPrChange w:id="24" w:author="Andre Dias de Oliveira" w:date="2026-06-24T15:17:00Z" w16du:dateUtc="2026-06-24T18:17:00Z">
          <w:pPr>
            <w:pStyle w:val="PargrafodaLista"/>
            <w:numPr>
              <w:ilvl w:val="1"/>
              <w:numId w:val="4"/>
            </w:numPr>
            <w:ind w:left="1440" w:hanging="360"/>
            <w:jc w:val="both"/>
          </w:pPr>
        </w:pPrChange>
      </w:pPr>
    </w:p>
    <w:p w14:paraId="5A8311C8" w14:textId="041013B4" w:rsidR="00F55D71" w:rsidRPr="004F3D64" w:rsidRDefault="00F55D71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  <w:pPrChange w:id="25" w:author="Andre Dias de Oliveira" w:date="2026-06-24T15:17:00Z" w16du:dateUtc="2026-06-24T18:17:00Z">
          <w:pPr/>
        </w:pPrChange>
      </w:pPr>
      <w:bookmarkStart w:id="26" w:name="_Toc234335067"/>
      <w:r w:rsidRPr="004F3D64">
        <w:rPr>
          <w:rFonts w:asciiTheme="majorHAnsi" w:hAnsiTheme="majorHAnsi" w:cstheme="majorBidi"/>
          <w:b/>
          <w:bCs/>
          <w:sz w:val="22"/>
          <w:szCs w:val="22"/>
        </w:rPr>
        <w:t>4.2 Planejamento Estratégico de Internacionalização da Pós-graduação (2025-2029)</w:t>
      </w:r>
      <w:bookmarkEnd w:id="26"/>
    </w:p>
    <w:p w14:paraId="57164673" w14:textId="77777777" w:rsidR="00F55D71" w:rsidRDefault="00F55D71" w:rsidP="00F55D71"/>
    <w:p w14:paraId="714E1B11" w14:textId="77777777" w:rsidR="00F55D71" w:rsidRPr="004F3D64" w:rsidRDefault="00F55D71" w:rsidP="00F55D71">
      <w:pPr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O apoio da UFPR aos seus programas de pós-graduação é estruturado pelo Planejamento Estratégico de Internacionalização da Pós-graduação (2025-2029), que atua por meio de eixos estratégicos integrados.</w:t>
      </w:r>
    </w:p>
    <w:p w14:paraId="5C714D37" w14:textId="77777777" w:rsidR="00F55D71" w:rsidRPr="004F3D64" w:rsidRDefault="00F55D71" w:rsidP="00F55D71">
      <w:pPr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lastRenderedPageBreak/>
        <w:t xml:space="preserve">O documento fundamenta-se em um diagnóstico de dados da última década e foca em </w:t>
      </w:r>
      <w:r w:rsidRPr="004F3D64">
        <w:rPr>
          <w:rFonts w:asciiTheme="majorHAnsi" w:hAnsiTheme="majorHAnsi" w:cstheme="majorHAnsi"/>
          <w:b/>
          <w:bCs/>
          <w:sz w:val="22"/>
          <w:szCs w:val="22"/>
        </w:rPr>
        <w:t>cinco eixos centrais</w:t>
      </w:r>
      <w:r w:rsidRPr="004F3D64">
        <w:rPr>
          <w:rFonts w:asciiTheme="majorHAnsi" w:hAnsiTheme="majorHAnsi" w:cstheme="majorHAnsi"/>
          <w:sz w:val="22"/>
          <w:szCs w:val="22"/>
        </w:rPr>
        <w:t xml:space="preserve">, que abrangem desde a governança institucional até parcerias com o setor não acadêmico. O plano destaca a infraestrutura da universidade e seu histórico de </w:t>
      </w:r>
      <w:r w:rsidRPr="004F3D64">
        <w:rPr>
          <w:rFonts w:asciiTheme="majorHAnsi" w:hAnsiTheme="majorHAnsi" w:cstheme="majorHAnsi"/>
          <w:b/>
          <w:bCs/>
          <w:sz w:val="22"/>
          <w:szCs w:val="22"/>
        </w:rPr>
        <w:t>mobilidade acadêmica</w:t>
      </w:r>
      <w:r w:rsidRPr="004F3D64">
        <w:rPr>
          <w:rFonts w:asciiTheme="majorHAnsi" w:hAnsiTheme="majorHAnsi" w:cstheme="majorHAnsi"/>
          <w:sz w:val="22"/>
          <w:szCs w:val="22"/>
        </w:rPr>
        <w:t xml:space="preserve">, visando fortalecer a presença global da instituição em conformidade com os </w:t>
      </w:r>
      <w:r w:rsidRPr="004F3D64">
        <w:rPr>
          <w:rFonts w:asciiTheme="majorHAnsi" w:hAnsiTheme="majorHAnsi" w:cstheme="majorHAnsi"/>
          <w:b/>
          <w:bCs/>
          <w:sz w:val="22"/>
          <w:szCs w:val="22"/>
        </w:rPr>
        <w:t>Objetivos de Desenvolvimento Sustentável</w:t>
      </w:r>
      <w:r w:rsidRPr="004F3D64">
        <w:rPr>
          <w:rFonts w:asciiTheme="majorHAnsi" w:hAnsiTheme="majorHAnsi" w:cstheme="majorHAnsi"/>
          <w:sz w:val="22"/>
          <w:szCs w:val="22"/>
        </w:rPr>
        <w:t xml:space="preserve"> da ONU.</w:t>
      </w:r>
    </w:p>
    <w:p w14:paraId="01AC2282" w14:textId="77777777" w:rsidR="00F55D71" w:rsidRPr="004F3D64" w:rsidRDefault="00F55D71" w:rsidP="00F55D71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Para colocar o planejamento em prática, o documento define cinco eixos estratégicos centrais e suas respectivas diretrizes:</w:t>
      </w:r>
    </w:p>
    <w:p w14:paraId="43B47B71" w14:textId="77777777" w:rsidR="00F55D71" w:rsidRPr="004F3D64" w:rsidRDefault="00F55D71" w:rsidP="00F55D71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b/>
          <w:bCs/>
          <w:sz w:val="22"/>
          <w:szCs w:val="22"/>
        </w:rPr>
        <w:t>1. Governança e compromisso institucional com a internacionalização</w:t>
      </w:r>
      <w:r w:rsidRPr="004F3D64">
        <w:rPr>
          <w:rFonts w:asciiTheme="majorHAnsi" w:hAnsiTheme="majorHAnsi" w:cstheme="majorHAnsi"/>
          <w:sz w:val="22"/>
          <w:szCs w:val="22"/>
        </w:rPr>
        <w:t xml:space="preserve"> O foco é alinhar a internacionalização da pós-graduação às normativas gerais da UFPR, garantindo uma estrutura de suporte. As diretrizes incluem:</w:t>
      </w:r>
    </w:p>
    <w:p w14:paraId="7DF069F4" w14:textId="77777777" w:rsidR="00F55D71" w:rsidRPr="004F3D64" w:rsidRDefault="00F55D71" w:rsidP="00F55D71">
      <w:pPr>
        <w:widowControl/>
        <w:numPr>
          <w:ilvl w:val="0"/>
          <w:numId w:val="23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Desenvolvimento de material informativo e ações de acolhimento específicas para a comunidade internacional na universidade.</w:t>
      </w:r>
    </w:p>
    <w:p w14:paraId="0B1DA690" w14:textId="77777777" w:rsidR="00F55D71" w:rsidRPr="004F3D64" w:rsidRDefault="00F55D71" w:rsidP="00F55D71">
      <w:pPr>
        <w:widowControl/>
        <w:numPr>
          <w:ilvl w:val="0"/>
          <w:numId w:val="23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Tradução de sites, documentos normativos e editais da UFPR para idiomas estrangeiros.</w:t>
      </w:r>
    </w:p>
    <w:p w14:paraId="0B8B8B9A" w14:textId="77777777" w:rsidR="00F55D71" w:rsidRPr="004F3D64" w:rsidRDefault="00F55D71" w:rsidP="00F55D71">
      <w:pPr>
        <w:widowControl/>
        <w:numPr>
          <w:ilvl w:val="0"/>
          <w:numId w:val="23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Criação de um observatório da internacionalização para monitorar ações, avaliar resultados e gerar indicadores.</w:t>
      </w:r>
    </w:p>
    <w:p w14:paraId="037749A6" w14:textId="77777777" w:rsidR="00F55D71" w:rsidRPr="004F3D64" w:rsidRDefault="00F55D71" w:rsidP="00F55D71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b/>
          <w:bCs/>
          <w:sz w:val="22"/>
          <w:szCs w:val="22"/>
        </w:rPr>
        <w:t>2. Cooperação, mobilidade acadêmica e visibilidade internacional</w:t>
      </w:r>
      <w:r w:rsidRPr="004F3D64">
        <w:rPr>
          <w:rFonts w:asciiTheme="majorHAnsi" w:hAnsiTheme="majorHAnsi" w:cstheme="majorHAnsi"/>
          <w:sz w:val="22"/>
          <w:szCs w:val="22"/>
        </w:rPr>
        <w:t xml:space="preserve"> Busca expandir o trânsito de pessoas e projetos pelo mundo, com atenção especial aos países do BRICS e do Sul Global. As diretrizes englobam:</w:t>
      </w:r>
    </w:p>
    <w:p w14:paraId="12510959" w14:textId="77777777" w:rsidR="00F55D71" w:rsidRPr="004F3D64" w:rsidRDefault="00F55D71" w:rsidP="00F55D71">
      <w:pPr>
        <w:widowControl/>
        <w:numPr>
          <w:ilvl w:val="0"/>
          <w:numId w:val="24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Formalização de acordos, desenvolvimento de projetos conjuntos e captação de recursos com agências nacionais e internacionais.</w:t>
      </w:r>
    </w:p>
    <w:p w14:paraId="49E05CF8" w14:textId="77777777" w:rsidR="00F55D71" w:rsidRPr="004F3D64" w:rsidRDefault="00F55D71" w:rsidP="00F55D71">
      <w:pPr>
        <w:widowControl/>
        <w:numPr>
          <w:ilvl w:val="0"/>
          <w:numId w:val="24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Incentivo à mobilidade (presencial e de dupla titulação/cotutela) tanto para a saída de brasileiros quanto para a recepção de estrangeiros (discentes, docentes, técnicos e gestores).</w:t>
      </w:r>
    </w:p>
    <w:p w14:paraId="3F5B746E" w14:textId="77777777" w:rsidR="00F55D71" w:rsidRPr="004F3D64" w:rsidRDefault="00F55D71" w:rsidP="00F55D71">
      <w:pPr>
        <w:widowControl/>
        <w:numPr>
          <w:ilvl w:val="0"/>
          <w:numId w:val="24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Participação ampliada em redes de pesquisa, bancas de teses/dissertações e eventos internacionais.</w:t>
      </w:r>
    </w:p>
    <w:p w14:paraId="328E6DBD" w14:textId="77777777" w:rsidR="00F55D71" w:rsidRPr="004F3D64" w:rsidRDefault="00F55D71" w:rsidP="00F55D71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b/>
          <w:bCs/>
          <w:sz w:val="22"/>
          <w:szCs w:val="22"/>
        </w:rPr>
        <w:t>3. Produção intelectual internacionalizada e internacionalização do currículo</w:t>
      </w:r>
      <w:r w:rsidRPr="004F3D64">
        <w:rPr>
          <w:rFonts w:asciiTheme="majorHAnsi" w:hAnsiTheme="majorHAnsi" w:cstheme="majorHAnsi"/>
          <w:sz w:val="22"/>
          <w:szCs w:val="22"/>
        </w:rPr>
        <w:t xml:space="preserve"> Destinado a aumentar o impacto acadêmico das produções da UFPR e adaptar o ensino para uma audiência global. Destacam-se as seguintes ações:</w:t>
      </w:r>
    </w:p>
    <w:p w14:paraId="1D14B3F8" w14:textId="77777777" w:rsidR="00F55D71" w:rsidRPr="004F3D64" w:rsidRDefault="00F55D71" w:rsidP="00F55D71">
      <w:pPr>
        <w:widowControl/>
        <w:numPr>
          <w:ilvl w:val="0"/>
          <w:numId w:val="25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Fomento à publicação de artigos, livros, e patentes em veículos internacionais, priorizando a coautoria com pesquisadores estrangeiros.</w:t>
      </w:r>
    </w:p>
    <w:p w14:paraId="3E48EF6F" w14:textId="77777777" w:rsidR="00F55D71" w:rsidRPr="004F3D64" w:rsidRDefault="00F55D71" w:rsidP="00F55D71">
      <w:pPr>
        <w:widowControl/>
        <w:numPr>
          <w:ilvl w:val="0"/>
          <w:numId w:val="25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Ampliação da oferta de disciplinas e eventos acadêmicos em outros idiomas, promovendo o multilinguismo e ofertando capacitação docente para ensino em Inglês, Espanhol e Francês.</w:t>
      </w:r>
    </w:p>
    <w:p w14:paraId="0F1653F6" w14:textId="77777777" w:rsidR="00F55D71" w:rsidRPr="004F3D64" w:rsidRDefault="00F55D71" w:rsidP="00F55D71">
      <w:pPr>
        <w:widowControl/>
        <w:numPr>
          <w:ilvl w:val="0"/>
          <w:numId w:val="25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Oferta de cursos de português para estrangeiros e fortalecimento da escrita acadêmica em outras línguas.</w:t>
      </w:r>
    </w:p>
    <w:p w14:paraId="669FC7A7" w14:textId="77777777" w:rsidR="00F55D71" w:rsidRPr="004F3D64" w:rsidRDefault="00F55D71" w:rsidP="00F55D71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b/>
          <w:bCs/>
          <w:sz w:val="22"/>
          <w:szCs w:val="22"/>
        </w:rPr>
        <w:t>4. Internacionalização em Casa</w:t>
      </w:r>
      <w:r w:rsidRPr="004F3D64">
        <w:rPr>
          <w:rFonts w:asciiTheme="majorHAnsi" w:hAnsiTheme="majorHAnsi" w:cstheme="majorHAnsi"/>
          <w:sz w:val="22"/>
          <w:szCs w:val="22"/>
        </w:rPr>
        <w:t xml:space="preserve"> Eixo que visa criar um ambiente acadêmico internacional para aqueles que não realizam mobilidade física. As diretrizes determinam:</w:t>
      </w:r>
    </w:p>
    <w:p w14:paraId="1ABB2FDB" w14:textId="77777777" w:rsidR="00F55D71" w:rsidRPr="004F3D64" w:rsidRDefault="00F55D71" w:rsidP="00F55D71">
      <w:pPr>
        <w:widowControl/>
        <w:numPr>
          <w:ilvl w:val="0"/>
          <w:numId w:val="26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Inclusão presencial ou virtual de especialistas estrangeiros em bancas de qualificação e defesas de teses no Brasil.</w:t>
      </w:r>
    </w:p>
    <w:p w14:paraId="1A27A466" w14:textId="77777777" w:rsidR="00F55D71" w:rsidRPr="004F3D64" w:rsidRDefault="00F55D71" w:rsidP="00F55D71">
      <w:pPr>
        <w:widowControl/>
        <w:numPr>
          <w:ilvl w:val="0"/>
          <w:numId w:val="26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Realização de eventos interculturais com palestrantes internacionais para o debate de temas globais.</w:t>
      </w:r>
    </w:p>
    <w:p w14:paraId="7DDAAD99" w14:textId="77777777" w:rsidR="00F55D71" w:rsidRPr="004F3D64" w:rsidRDefault="00F55D71" w:rsidP="00F55D71">
      <w:pPr>
        <w:widowControl/>
        <w:numPr>
          <w:ilvl w:val="0"/>
          <w:numId w:val="26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Fomento à criação de grupos de estudo sobre diferentes culturas/idiomas e organização de festivais focados na diversidade cultural.</w:t>
      </w:r>
    </w:p>
    <w:p w14:paraId="4942D0E6" w14:textId="77777777" w:rsidR="00F55D71" w:rsidRPr="004F3D64" w:rsidRDefault="00F55D71" w:rsidP="00F55D71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b/>
          <w:bCs/>
          <w:sz w:val="22"/>
          <w:szCs w:val="22"/>
        </w:rPr>
        <w:t>5. Impacto Social, parceria com o setor não acadêmico e Articulação com Políticas Públicas</w:t>
      </w:r>
      <w:r w:rsidRPr="004F3D64">
        <w:rPr>
          <w:rFonts w:asciiTheme="majorHAnsi" w:hAnsiTheme="majorHAnsi" w:cstheme="majorHAnsi"/>
          <w:sz w:val="22"/>
          <w:szCs w:val="22"/>
        </w:rPr>
        <w:t xml:space="preserve"> Conecta </w:t>
      </w:r>
      <w:r w:rsidRPr="004F3D64">
        <w:rPr>
          <w:rFonts w:asciiTheme="majorHAnsi" w:hAnsiTheme="majorHAnsi" w:cstheme="majorHAnsi"/>
          <w:sz w:val="22"/>
          <w:szCs w:val="22"/>
        </w:rPr>
        <w:lastRenderedPageBreak/>
        <w:t>o conhecimento acadêmico às necessidades da sociedade global e local. Suas ações incluem:</w:t>
      </w:r>
    </w:p>
    <w:p w14:paraId="2354ED62" w14:textId="77777777" w:rsidR="00F55D71" w:rsidRPr="004F3D64" w:rsidRDefault="00F55D71" w:rsidP="00F55D71">
      <w:pPr>
        <w:widowControl/>
        <w:numPr>
          <w:ilvl w:val="0"/>
          <w:numId w:val="27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Desenvolvimento de pesquisas internacionais voltadas a desafios estratégicos do Brasil, como mudanças climáticas, justiça social e bioeconomia.</w:t>
      </w:r>
    </w:p>
    <w:p w14:paraId="0C239CAD" w14:textId="77777777" w:rsidR="00F55D71" w:rsidRPr="004F3D64" w:rsidRDefault="00F55D71" w:rsidP="00F55D71">
      <w:pPr>
        <w:widowControl/>
        <w:numPr>
          <w:ilvl w:val="0"/>
          <w:numId w:val="27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Parcerias com entidades da sociedade civil, setores criativos e segmento não acadêmico internacional para transferir conhecimento, fomentar a inovação e o empreendedorismo alinhados aos ODS.</w:t>
      </w:r>
    </w:p>
    <w:p w14:paraId="30441424" w14:textId="77777777" w:rsidR="00F55D71" w:rsidRPr="00F55D71" w:rsidRDefault="00F55D71" w:rsidP="004F3D64">
      <w:pPr>
        <w:rPr>
          <w:rStyle w:val="Hyperlink"/>
          <w:rFonts w:asciiTheme="majorHAnsi" w:hAnsiTheme="majorHAnsi" w:cstheme="majorHAnsi"/>
          <w:sz w:val="22"/>
          <w:szCs w:val="22"/>
          <w:shd w:val="clear" w:color="auto" w:fill="FFFFFF"/>
        </w:rPr>
      </w:pPr>
    </w:p>
    <w:p w14:paraId="5E0B476E" w14:textId="77777777" w:rsidR="0099358A" w:rsidRPr="0099358A" w:rsidRDefault="0099358A" w:rsidP="00191E7D">
      <w:pPr>
        <w:pStyle w:val="PargrafodaLista"/>
        <w:ind w:left="144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0BB81759" w14:textId="77777777" w:rsidR="009932C8" w:rsidRDefault="009932C8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0645779" w14:textId="1E1DC237" w:rsidR="009932C8" w:rsidRPr="003F0EFB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27" w:name="_Toc234335068"/>
      <w:r w:rsidRPr="7E879CD8">
        <w:rPr>
          <w:rFonts w:asciiTheme="majorHAnsi" w:hAnsiTheme="majorHAnsi" w:cstheme="majorBidi"/>
          <w:b/>
          <w:bCs/>
          <w:sz w:val="22"/>
          <w:szCs w:val="22"/>
        </w:rPr>
        <w:t>4.</w:t>
      </w:r>
      <w:r w:rsidR="00F66D21">
        <w:rPr>
          <w:rFonts w:asciiTheme="majorHAnsi" w:hAnsiTheme="majorHAnsi" w:cstheme="majorBidi"/>
          <w:b/>
          <w:bCs/>
          <w:sz w:val="22"/>
          <w:szCs w:val="22"/>
        </w:rPr>
        <w:t>3</w:t>
      </w:r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9932C8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Apoio </w:t>
      </w:r>
      <w:r w:rsidR="00D31836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do </w:t>
      </w:r>
      <w:r w:rsidR="000B19F3" w:rsidRPr="7E879CD8">
        <w:rPr>
          <w:rFonts w:asciiTheme="majorHAnsi" w:hAnsiTheme="majorHAnsi" w:cstheme="majorBidi"/>
          <w:b/>
          <w:bCs/>
          <w:sz w:val="22"/>
          <w:szCs w:val="22"/>
        </w:rPr>
        <w:t>Escritório de Relações Internacionais e da PROPG</w:t>
      </w:r>
      <w:r w:rsidR="00EA2C1F" w:rsidRPr="7E879CD8">
        <w:rPr>
          <w:rFonts w:asciiTheme="majorHAnsi" w:hAnsiTheme="majorHAnsi" w:cstheme="majorBidi"/>
          <w:b/>
          <w:bCs/>
          <w:sz w:val="22"/>
          <w:szCs w:val="22"/>
        </w:rPr>
        <w:t>/SIPPG</w:t>
      </w:r>
      <w:bookmarkEnd w:id="27"/>
    </w:p>
    <w:p w14:paraId="147C81E5" w14:textId="77777777" w:rsidR="009932C8" w:rsidRDefault="009932C8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6F4D76C0" w14:textId="1A5D277C" w:rsidR="00F20550" w:rsidRPr="00F20550" w:rsidRDefault="79C73BB5" w:rsidP="00F20550">
      <w:pPr>
        <w:spacing w:before="240" w:after="24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7A0C94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F20550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A UFPR, por meio do Escritório de Relações Internacionais (ERI) e da P</w:t>
      </w:r>
      <w:r w:rsidR="00955231">
        <w:rPr>
          <w:rFonts w:asciiTheme="majorHAnsi" w:hAnsiTheme="majorHAnsi" w:cstheme="majorBidi"/>
          <w:color w:val="000000" w:themeColor="text1"/>
          <w:sz w:val="22"/>
          <w:szCs w:val="22"/>
        </w:rPr>
        <w:t>R</w:t>
      </w:r>
      <w:r w:rsidR="3BF8AC4D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OPG</w:t>
      </w:r>
      <w:r w:rsidR="00F20550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/SIPPG, promove e apoia ativamente a internacionalização da pós-graduação, consolidando sua presença global e fortalecendo a formação acadêmica de seus discentes e docentes.</w:t>
      </w:r>
    </w:p>
    <w:p w14:paraId="09D1A0A9" w14:textId="17F2105E" w:rsidR="00F20550" w:rsidRPr="00F20550" w:rsidRDefault="00847D75" w:rsidP="00F20550">
      <w:pPr>
        <w:spacing w:before="240" w:after="24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F20550" w:rsidRPr="00F20550">
        <w:rPr>
          <w:rFonts w:asciiTheme="majorHAnsi" w:hAnsiTheme="majorHAnsi" w:cstheme="majorHAnsi"/>
          <w:color w:val="000000" w:themeColor="text1"/>
          <w:sz w:val="22"/>
          <w:szCs w:val="22"/>
        </w:rPr>
        <w:t>O ERI, antiga Agência UFPR Internacional (AUI), desempenha um papel central ao apoiar os programas de pós-graduação na seleção de discentes para bolsas internacionais, na organização de workshops para docentes e no estabelecimento de parcerias científicas. Também promove a visibilidade global da UFPR por meio da produção de materiais institucionais em inglês, da participação em eventos acadêmicos e de programas como o ERASMUS.</w:t>
      </w:r>
    </w:p>
    <w:p w14:paraId="4A0D1F14" w14:textId="2BE2926C" w:rsidR="00F20550" w:rsidRPr="00F20550" w:rsidRDefault="00847D75" w:rsidP="00F20550">
      <w:pPr>
        <w:spacing w:before="240" w:after="24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tab/>
      </w:r>
      <w:r w:rsidR="00F20550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A Seção de Internacionalização da Pós-Graduação da PR</w:t>
      </w:r>
      <w:r w:rsidR="6DEA6666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O</w:t>
      </w:r>
      <w:r w:rsidR="00F20550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PG desempenha um papel estratégico e administrativo ao gerenciar atividades e recursos institucionais, orientar sobre trâmites, atualizar informações no site e organizar relatórios para avaliação dos programas. Essas ações garantem maior eficiência e transparência nos processos de internacionalização.</w:t>
      </w:r>
    </w:p>
    <w:p w14:paraId="746E1821" w14:textId="2ED2EED8" w:rsidR="00F20550" w:rsidRPr="00F20550" w:rsidRDefault="00847D75" w:rsidP="00F20550">
      <w:pPr>
        <w:spacing w:before="240" w:after="24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="00F20550" w:rsidRPr="00F20550">
        <w:rPr>
          <w:rFonts w:asciiTheme="majorHAnsi" w:hAnsiTheme="majorHAnsi" w:cstheme="majorHAnsi"/>
          <w:color w:val="000000" w:themeColor="text1"/>
          <w:sz w:val="22"/>
          <w:szCs w:val="22"/>
        </w:rPr>
        <w:t>Ademais, a Coordenação de Políticas Linguísticas do ERI, em colaboração com o CAPA, fortalece a formação acadêmica internacional ao oferecer capacitação em escrita acadêmica e ensino de disciplinas em inglês. Também promove iniciativas de Internacionalização em Casa, ampliando as oportunidades de inserção global da comunidade acadêmica da UFPR.</w:t>
      </w:r>
    </w:p>
    <w:p w14:paraId="3EA0B056" w14:textId="3BD63029" w:rsidR="00F20550" w:rsidRPr="003060DB" w:rsidRDefault="00847D75" w:rsidP="003060DB">
      <w:pPr>
        <w:rPr>
          <w:rFonts w:asciiTheme="majorHAnsi" w:hAnsiTheme="majorHAnsi" w:cstheme="majorHAnsi"/>
          <w:sz w:val="22"/>
          <w:szCs w:val="22"/>
        </w:rPr>
      </w:pPr>
      <w:r w:rsidRPr="003060DB">
        <w:rPr>
          <w:rFonts w:asciiTheme="majorHAnsi" w:hAnsiTheme="majorHAnsi" w:cstheme="majorHAnsi"/>
          <w:sz w:val="22"/>
          <w:szCs w:val="22"/>
        </w:rPr>
        <w:t xml:space="preserve"> </w:t>
      </w:r>
      <w:r w:rsidRPr="003060DB">
        <w:rPr>
          <w:rFonts w:asciiTheme="majorHAnsi" w:hAnsiTheme="majorHAnsi" w:cstheme="majorHAnsi"/>
          <w:sz w:val="22"/>
          <w:szCs w:val="22"/>
        </w:rPr>
        <w:tab/>
      </w:r>
      <w:r w:rsidR="00F20550" w:rsidRPr="003060DB">
        <w:rPr>
          <w:rFonts w:asciiTheme="majorHAnsi" w:hAnsiTheme="majorHAnsi" w:cstheme="majorHAnsi"/>
          <w:sz w:val="22"/>
          <w:szCs w:val="22"/>
        </w:rPr>
        <w:t>Mais informações sobre as iniciativas de internacionalização da UFPR estão disponíveis nos seguintes links:</w:t>
      </w:r>
    </w:p>
    <w:p w14:paraId="120661E8" w14:textId="4B5BF693" w:rsidR="00740EE1" w:rsidRPr="004F3D64" w:rsidRDefault="00740EE1" w:rsidP="004F3D64">
      <w:pPr>
        <w:pStyle w:val="PargrafodaLista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>Vídeo sobre o Capes PRINT:</w:t>
      </w:r>
      <w:r w:rsidR="00763AB8" w:rsidRPr="00763AB8">
        <w:rPr>
          <w:rFonts w:asciiTheme="majorHAnsi" w:hAnsiTheme="majorHAnsi" w:cstheme="majorHAnsi"/>
          <w:sz w:val="22"/>
          <w:szCs w:val="22"/>
        </w:rPr>
        <w:t xml:space="preserve"> </w:t>
      </w:r>
      <w:hyperlink r:id="rId27" w:history="1">
        <w:r w:rsidR="00763AB8" w:rsidRPr="00763AB8">
          <w:rPr>
            <w:rStyle w:val="Hyperlink"/>
            <w:rFonts w:asciiTheme="majorHAnsi" w:hAnsiTheme="majorHAnsi" w:cstheme="majorHAnsi"/>
            <w:sz w:val="22"/>
            <w:szCs w:val="22"/>
          </w:rPr>
          <w:t>https://www.instagram.com/reel/DDfXPUpJfUY/?igsh=c2RnMmFnbXVzMWdo</w:t>
        </w:r>
      </w:hyperlink>
    </w:p>
    <w:p w14:paraId="6C494B51" w14:textId="09155263" w:rsidR="005F7F57" w:rsidRPr="004F3D64" w:rsidRDefault="00740EE1" w:rsidP="004F3D64">
      <w:pPr>
        <w:pStyle w:val="PargrafodaLista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4F3D64">
        <w:rPr>
          <w:rFonts w:asciiTheme="majorHAnsi" w:hAnsiTheme="majorHAnsi" w:cstheme="majorHAnsi"/>
          <w:sz w:val="22"/>
          <w:szCs w:val="22"/>
        </w:rPr>
        <w:t xml:space="preserve">Relatório do Capes PRINT. </w:t>
      </w:r>
      <w:proofErr w:type="spellStart"/>
      <w:r w:rsidRPr="004F3D64">
        <w:rPr>
          <w:rFonts w:asciiTheme="majorHAnsi" w:hAnsiTheme="majorHAnsi" w:cstheme="majorHAnsi"/>
          <w:sz w:val="22"/>
          <w:szCs w:val="22"/>
        </w:rPr>
        <w:t>pdf</w:t>
      </w:r>
      <w:proofErr w:type="spellEnd"/>
      <w:r w:rsidRPr="004F3D64">
        <w:rPr>
          <w:rFonts w:asciiTheme="majorHAnsi" w:hAnsiTheme="majorHAnsi" w:cstheme="majorHAnsi"/>
          <w:sz w:val="22"/>
          <w:szCs w:val="22"/>
        </w:rPr>
        <w:t xml:space="preserve">: </w:t>
      </w:r>
      <w:hyperlink r:id="rId28" w:history="1">
        <w:r w:rsidRPr="00763AB8">
          <w:rPr>
            <w:rStyle w:val="Hyperlink"/>
            <w:rFonts w:asciiTheme="majorHAnsi" w:hAnsiTheme="majorHAnsi" w:cstheme="majorHAnsi"/>
            <w:sz w:val="22"/>
            <w:szCs w:val="22"/>
          </w:rPr>
          <w:t>https://www.prppg.ufpr.br/site/print/wp-content/uploads/sites/101/2024/12/final-ufpr-portugues-17122024.pdf</w:t>
        </w:r>
      </w:hyperlink>
    </w:p>
    <w:p w14:paraId="54EBF548" w14:textId="44CF70A8" w:rsidR="0093726A" w:rsidRPr="00763AB8" w:rsidRDefault="009932C8">
      <w:pPr>
        <w:pStyle w:val="PargrafodaLista"/>
        <w:numPr>
          <w:ilvl w:val="0"/>
          <w:numId w:val="4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pPrChange w:id="28" w:author="Andre Dias de Oliveira" w:date="2026-07-07T16:35:00Z" w16du:dateUtc="2026-07-07T19:35:00Z">
          <w:pPr>
            <w:pStyle w:val="PargrafodaLista"/>
            <w:numPr>
              <w:ilvl w:val="1"/>
              <w:numId w:val="4"/>
            </w:numPr>
            <w:ind w:left="1440" w:hanging="360"/>
          </w:pPr>
        </w:pPrChange>
      </w:pPr>
      <w:r w:rsidRPr="00763AB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Informações mais detalhadas sobre a internacionalização da UFPR</w:t>
      </w:r>
      <w:r w:rsidR="00690A6B" w:rsidRPr="00763AB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(incluindo o PII)</w:t>
      </w:r>
      <w:r w:rsidRPr="00763AB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: </w:t>
      </w:r>
      <w:r w:rsidR="00763AB8" w:rsidRPr="00763AB8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763AB8" w:rsidRPr="00763AB8">
        <w:rPr>
          <w:rFonts w:asciiTheme="majorHAnsi" w:hAnsiTheme="majorHAnsi" w:cstheme="majorHAnsi"/>
          <w:sz w:val="22"/>
          <w:szCs w:val="22"/>
          <w:shd w:val="clear" w:color="auto" w:fill="FFFFFF"/>
        </w:rPr>
        <w:fldChar w:fldCharType="begin"/>
      </w:r>
      <w:r w:rsidR="00763AB8" w:rsidRPr="00763AB8">
        <w:rPr>
          <w:rFonts w:asciiTheme="majorHAnsi" w:hAnsiTheme="majorHAnsi" w:cstheme="majorHAnsi"/>
          <w:sz w:val="22"/>
          <w:szCs w:val="22"/>
          <w:shd w:val="clear" w:color="auto" w:fill="FFFFFF"/>
        </w:rPr>
        <w:instrText>HYPERLINK "https://ufpr.br/propg/siprop/"</w:instrText>
      </w:r>
      <w:r w:rsidR="00763AB8" w:rsidRPr="00763AB8">
        <w:rPr>
          <w:rFonts w:asciiTheme="majorHAnsi" w:hAnsiTheme="majorHAnsi" w:cstheme="majorHAnsi"/>
          <w:sz w:val="22"/>
          <w:szCs w:val="22"/>
          <w:shd w:val="clear" w:color="auto" w:fill="FFFFFF"/>
        </w:rPr>
      </w:r>
      <w:r w:rsidR="00763AB8" w:rsidRPr="00763AB8">
        <w:rPr>
          <w:rFonts w:asciiTheme="majorHAnsi" w:hAnsiTheme="majorHAnsi" w:cstheme="majorHAnsi"/>
          <w:sz w:val="22"/>
          <w:szCs w:val="22"/>
          <w:shd w:val="clear" w:color="auto" w:fill="FFFFFF"/>
        </w:rPr>
        <w:fldChar w:fldCharType="separate"/>
      </w:r>
      <w:r w:rsidR="00614432" w:rsidRPr="004F3D64">
        <w:rPr>
          <w:rStyle w:val="Hyperlink"/>
          <w:sz w:val="22"/>
          <w:szCs w:val="22"/>
        </w:rPr>
        <w:t>https://ufpr.br/propg/siprop/</w:t>
      </w:r>
      <w:r w:rsidR="00763AB8" w:rsidRPr="00763AB8">
        <w:rPr>
          <w:rFonts w:asciiTheme="majorHAnsi" w:hAnsiTheme="majorHAnsi" w:cstheme="majorHAnsi"/>
          <w:sz w:val="22"/>
          <w:szCs w:val="22"/>
          <w:shd w:val="clear" w:color="auto" w:fill="FFFFFF"/>
        </w:rPr>
        <w:fldChar w:fldCharType="end"/>
      </w:r>
    </w:p>
    <w:p w14:paraId="3262AF4C" w14:textId="77777777" w:rsidR="00811F10" w:rsidRDefault="00811F10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2A596F25" w14:textId="2496ED06" w:rsidR="00661663" w:rsidRPr="003F0EFB" w:rsidRDefault="00661663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29" w:name="_Toc234335069"/>
      <w:r w:rsidRPr="7E879CD8">
        <w:rPr>
          <w:rFonts w:asciiTheme="majorHAnsi" w:hAnsiTheme="majorHAnsi" w:cstheme="majorBidi"/>
          <w:b/>
          <w:bCs/>
          <w:sz w:val="22"/>
          <w:szCs w:val="22"/>
        </w:rPr>
        <w:t>4.</w:t>
      </w:r>
      <w:r w:rsidR="00F66D21">
        <w:rPr>
          <w:rFonts w:asciiTheme="majorHAnsi" w:hAnsiTheme="majorHAnsi" w:cstheme="majorBidi"/>
          <w:b/>
          <w:bCs/>
          <w:sz w:val="22"/>
          <w:szCs w:val="22"/>
        </w:rPr>
        <w:t>4</w:t>
      </w:r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Estudo sobre a Internacionalização da UFPR</w:t>
      </w:r>
      <w:r w:rsidR="006E38E9" w:rsidRPr="7E879CD8">
        <w:rPr>
          <w:rFonts w:asciiTheme="majorHAnsi" w:hAnsiTheme="majorHAnsi" w:cstheme="majorBidi"/>
          <w:b/>
          <w:bCs/>
          <w:sz w:val="22"/>
          <w:szCs w:val="22"/>
        </w:rPr>
        <w:t>: Resultados parciais</w:t>
      </w:r>
      <w:bookmarkEnd w:id="29"/>
    </w:p>
    <w:p w14:paraId="06F0A5BB" w14:textId="77777777" w:rsidR="00811F10" w:rsidRDefault="00811F10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2D022DF" w14:textId="77777777" w:rsidR="006E38E9" w:rsidRPr="00811F10" w:rsidRDefault="006E38E9" w:rsidP="006E38E9">
      <w:pPr>
        <w:shd w:val="clear" w:color="auto" w:fill="FFFF00"/>
        <w:ind w:left="1440"/>
        <w:jc w:val="both"/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</w:pPr>
      <w:r w:rsidRPr="00811F10"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  <w:t xml:space="preserve">OBSERVAÇÃO: </w:t>
      </w:r>
    </w:p>
    <w:p w14:paraId="61D72325" w14:textId="77777777" w:rsidR="003F6579" w:rsidRPr="003F6579" w:rsidRDefault="003F6579" w:rsidP="003F6579">
      <w:pPr>
        <w:ind w:left="1440"/>
        <w:jc w:val="both"/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</w:pPr>
      <w:r w:rsidRPr="003F6579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O PPG pode utilizar este estudo para obter dados sobre parcerias internacionais, produção científica conjunta, mobilidade acadêmica e projetos de pesquisa internacionais. As informações abrangem universidades estrangeiras parceiras, publicações em coautoria, intercâmbios de docentes e discentes, além de fontes de financiamento para iniciativas de internacionalização. O estudo também permite </w:t>
      </w:r>
      <w:r w:rsidRPr="003F6579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lastRenderedPageBreak/>
        <w:t>comparar o nível de internacionalização entre programas e identificar oportunidades para fortalecer colaborações globais.</w:t>
      </w:r>
    </w:p>
    <w:p w14:paraId="3B5718DF" w14:textId="77777777" w:rsidR="00811F10" w:rsidRDefault="00811F10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74EA0218" w14:textId="283C1B0A" w:rsidR="008D2F5F" w:rsidRPr="008D2F5F" w:rsidRDefault="008D2F5F" w:rsidP="008D2F5F">
      <w:pPr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 estudo conduzido pelo professor Augusto Junior Clemente (PPG Ciência Política) investiga a internacionalização da UFPR entre 2018 e 2024. Desenvolvido a partir de uma demanda da PR</w:t>
      </w:r>
      <w:r w:rsidR="00795945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</w:t>
      </w:r>
      <w:r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PG, o projeto conta com apoio institucional por meio de bolsas de pós-graduação e utiliza abordagens </w:t>
      </w:r>
      <w:proofErr w:type="spellStart"/>
      <w:r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cientométricas</w:t>
      </w:r>
      <w:proofErr w:type="spellEnd"/>
      <w:r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e fontes institucionais para mapear e analisar a colaboração internacional da universidade.</w:t>
      </w:r>
    </w:p>
    <w:p w14:paraId="505F3D1E" w14:textId="77777777" w:rsidR="008D2F5F" w:rsidRPr="008D2F5F" w:rsidRDefault="008D2F5F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70B87F0A" w14:textId="277E5740" w:rsidR="008D2F5F" w:rsidRPr="008D2F5F" w:rsidRDefault="00795945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8D2F5F"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 pesquisa abrange parcerias acadêmicas, produção científica em coautoria, mobilidade de docentes e discentes, além de fontes de financiamento para iniciativas internacionais. O estudo permite comparar o grau de internacionalização entre PPGs, identificar oportunidades de fortalecimento de colaborações e fornecer subsídios para a formulação de estratégias institucionais. Além disso, os dados levantados podem auxiliar coordenadores no preenchimento da Coleta CAPES, contribuindo para evidenciar o impacto das parcerias globais.</w:t>
      </w:r>
    </w:p>
    <w:p w14:paraId="70EE85FC" w14:textId="77777777" w:rsidR="008D2F5F" w:rsidRPr="008D2F5F" w:rsidRDefault="008D2F5F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09970F5C" w14:textId="7599207C" w:rsidR="008D2F5F" w:rsidRPr="008D2F5F" w:rsidRDefault="00795945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8D2F5F"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O estudo conta com colaborações estratégicas, como o Centre for Science and Technology </w:t>
      </w:r>
      <w:proofErr w:type="spellStart"/>
      <w:r w:rsidR="008D2F5F"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Studies</w:t>
      </w:r>
      <w:proofErr w:type="spellEnd"/>
      <w:r w:rsidR="008D2F5F"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(Universidade de Leiden) e a Associação Universitária do Grupo Montevidéu (AUGM), ampliando a análise para sete universidades latino-americanas. Essa abordagem comparativa fortalece a posição da UFPR no cenário global e contribui para o desenvolvimento de indicadores mais alinhados à realidade das instituições federais.</w:t>
      </w:r>
    </w:p>
    <w:p w14:paraId="0334E4D0" w14:textId="77777777" w:rsidR="008D2F5F" w:rsidRPr="008D2F5F" w:rsidRDefault="008D2F5F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29667EA5" w14:textId="2790829F" w:rsidR="008D2F5F" w:rsidRPr="004F3D64" w:rsidRDefault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pPrChange w:id="30" w:author="Andre Dias de Oliveira" w:date="2026-07-02T13:59:00Z" w16du:dateUtc="2026-07-02T16:59:00Z">
          <w:pPr>
            <w:pStyle w:val="PargrafodaLista"/>
            <w:numPr>
              <w:numId w:val="17"/>
            </w:numPr>
            <w:ind w:hanging="360"/>
            <w:jc w:val="both"/>
          </w:pPr>
        </w:pPrChange>
      </w:pPr>
      <w:r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Como parte do projeto, está em desenvolvimento uma plataforma interativa de Business </w:t>
      </w:r>
      <w:proofErr w:type="spellStart"/>
      <w:r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Intelligence</w:t>
      </w:r>
      <w:proofErr w:type="spellEnd"/>
      <w:r w:rsidRPr="008D2F5F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(BI), que facilitará o acesso e a visualização dos dados levantados. Uma versão preliminar pode ser acessada no Tableau:</w:t>
      </w:r>
      <w:r w:rsidR="008110C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fldChar w:fldCharType="begin"/>
      </w:r>
      <w:r w:rsidR="008110C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instrText>HYPERLINK "</w:instrText>
      </w:r>
      <w:r w:rsidR="008110CB" w:rsidRPr="004F3D64">
        <w:rPr>
          <w:color w:val="000000"/>
        </w:rPr>
        <w:instrText>https://public.tableau.com/app/profile/augusto.clemente/viz/InternacionalizaodaUFPR/Sheet1</w:instrText>
      </w:r>
      <w:r w:rsidR="008110C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instrText>"</w:instrText>
      </w:r>
      <w:r w:rsidR="008110C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r>
      <w:r w:rsidR="008110C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fldChar w:fldCharType="separate"/>
      </w:r>
      <w:r w:rsidR="008110CB" w:rsidRPr="008110CB">
        <w:rPr>
          <w:rStyle w:val="Hyperlink"/>
          <w:rFonts w:asciiTheme="majorHAnsi" w:hAnsiTheme="majorHAnsi" w:cstheme="majorHAnsi"/>
          <w:sz w:val="22"/>
          <w:szCs w:val="22"/>
          <w:shd w:val="clear" w:color="auto" w:fill="FFFFFF"/>
        </w:rPr>
        <w:t>https://public.tableau.com/app/profile/augusto.clemente/viz/InternacionalizaodaUFPR/Sheet1</w:t>
      </w:r>
      <w:r w:rsidR="008110C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fldChar w:fldCharType="end"/>
      </w:r>
    </w:p>
    <w:p w14:paraId="7FD057C2" w14:textId="77777777" w:rsidR="00FA3E2D" w:rsidRPr="008D2F5F" w:rsidRDefault="00FA3E2D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0D314338" w14:textId="5EFB4C75" w:rsidR="008D2F5F" w:rsidRPr="004F3D64" w:rsidRDefault="008D2F5F" w:rsidP="004F3D64">
      <w:pPr>
        <w:pStyle w:val="PargrafodaLista"/>
        <w:numPr>
          <w:ilvl w:val="0"/>
          <w:numId w:val="28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rPrChange w:id="31" w:author="Andre Dias de Oliveira" w:date="2026-07-10T16:57:00Z" w16du:dateUtc="2026-07-10T19:57:00Z">
            <w:rPr>
              <w:shd w:val="clear" w:color="auto" w:fill="FFFFFF"/>
            </w:rPr>
          </w:rPrChange>
        </w:rPr>
        <w:pPrChange w:id="32" w:author="Andre Dias de Oliveira" w:date="2026-07-10T16:57:00Z" w16du:dateUtc="2026-07-10T19:57:00Z">
          <w:pPr>
            <w:pStyle w:val="PargrafodaLista"/>
            <w:numPr>
              <w:numId w:val="17"/>
            </w:numPr>
            <w:ind w:hanging="360"/>
            <w:jc w:val="both"/>
          </w:pPr>
        </w:pPrChange>
      </w:pPr>
      <w:r w:rsidRPr="004F3D6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rPrChange w:id="33" w:author="Andre Dias de Oliveira" w:date="2026-07-10T16:57:00Z" w16du:dateUtc="2026-07-10T19:57:00Z">
            <w:rPr>
              <w:shd w:val="clear" w:color="auto" w:fill="FFFFFF"/>
            </w:rPr>
          </w:rPrChange>
        </w:rPr>
        <w:t>Outros resultados parciais estão disponíveis na</w:t>
      </w:r>
      <w:r w:rsidR="004F3D6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Pr="004F3D6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rPrChange w:id="34" w:author="Andre Dias de Oliveira" w:date="2026-07-10T16:57:00Z" w16du:dateUtc="2026-07-10T19:57:00Z">
            <w:rPr>
              <w:shd w:val="clear" w:color="auto" w:fill="FFFFFF"/>
            </w:rPr>
          </w:rPrChange>
        </w:rPr>
        <w:t>apresentação:</w:t>
      </w:r>
      <w:r w:rsidR="004F3D6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4F3D6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fldChar w:fldCharType="begin"/>
      </w:r>
      <w:r w:rsidR="004F3D6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instrText>HYPERLINK "</w:instrText>
      </w:r>
      <w:r w:rsidR="004F3D64" w:rsidRPr="004F3D6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rPrChange w:id="35" w:author="Andre Dias de Oliveira" w:date="2026-07-10T16:58:00Z" w16du:dateUtc="2026-07-10T19:58:00Z">
            <w:rPr>
              <w:rStyle w:val="Hyperlink"/>
              <w:rFonts w:asciiTheme="majorHAnsi" w:hAnsiTheme="majorHAnsi" w:cstheme="majorHAnsi"/>
              <w:sz w:val="22"/>
              <w:szCs w:val="22"/>
              <w:shd w:val="clear" w:color="auto" w:fill="FFFFFF"/>
            </w:rPr>
          </w:rPrChange>
        </w:rPr>
        <w:instrText>https://gamma.app/docs/Coloquio-Sci-Ci-A-Internacionalizacao-da-UFPR-j83zxcj42z02pa0?mode=doc</w:instrText>
      </w:r>
      <w:r w:rsidR="004F3D6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instrText>"</w:instrText>
      </w:r>
      <w:r w:rsidR="004F3D6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fldChar w:fldCharType="separate"/>
      </w:r>
      <w:r w:rsidR="004F3D64" w:rsidRPr="004F3D64">
        <w:rPr>
          <w:rStyle w:val="Hyperlink"/>
          <w:rFonts w:asciiTheme="majorHAnsi" w:hAnsiTheme="majorHAnsi" w:cstheme="majorHAnsi"/>
          <w:sz w:val="22"/>
          <w:szCs w:val="22"/>
          <w:shd w:val="clear" w:color="auto" w:fill="FFFFFF"/>
        </w:rPr>
        <w:t>https://gamma.app/docs/Coloquio-Sci-Ci-A-Internacionalizacao-da-UFPR-j83zxcj42z02pa0?mode=doc</w:t>
      </w:r>
      <w:r w:rsidR="004F3D6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fldChar w:fldCharType="end"/>
      </w:r>
    </w:p>
    <w:p w14:paraId="35EC6D19" w14:textId="77777777" w:rsidR="008D2F5F" w:rsidRPr="008D2F5F" w:rsidRDefault="008D2F5F" w:rsidP="008D2F5F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2552ABF1" w14:textId="01AED566" w:rsidR="0093726A" w:rsidRPr="002B31AE" w:rsidRDefault="006E4CE8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36" w:name="_Toc234335070"/>
      <w:r w:rsidRPr="7E879CD8">
        <w:rPr>
          <w:rFonts w:asciiTheme="majorHAnsi" w:hAnsiTheme="majorHAnsi" w:cstheme="majorBidi"/>
          <w:sz w:val="22"/>
          <w:szCs w:val="22"/>
        </w:rPr>
        <w:t xml:space="preserve">5 </w:t>
      </w:r>
      <w:r w:rsidR="002B31AE" w:rsidRPr="7E879CD8">
        <w:rPr>
          <w:rFonts w:asciiTheme="majorHAnsi" w:hAnsiTheme="majorHAnsi" w:cstheme="majorBidi"/>
          <w:sz w:val="22"/>
          <w:szCs w:val="22"/>
        </w:rPr>
        <w:t xml:space="preserve">AÇÕES AFIRMATIVAS </w:t>
      </w:r>
      <w:r w:rsidR="009C38D4" w:rsidRPr="7E879CD8">
        <w:rPr>
          <w:rFonts w:asciiTheme="majorHAnsi" w:hAnsiTheme="majorHAnsi" w:cstheme="majorBidi"/>
          <w:sz w:val="22"/>
          <w:szCs w:val="22"/>
        </w:rPr>
        <w:t>NA PÓS-GRADUAÇÃO</w:t>
      </w:r>
      <w:bookmarkEnd w:id="36"/>
    </w:p>
    <w:p w14:paraId="06A31B6B" w14:textId="77777777" w:rsidR="002B31AE" w:rsidRPr="00811F10" w:rsidRDefault="002B31AE" w:rsidP="0093726A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4F606332" w14:textId="69EFD1E2" w:rsidR="00244F86" w:rsidRPr="00811F10" w:rsidRDefault="00244F86" w:rsidP="002C7319">
      <w:pPr>
        <w:shd w:val="clear" w:color="auto" w:fill="FFFF00"/>
        <w:ind w:left="1440"/>
        <w:jc w:val="both"/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</w:pPr>
      <w:r w:rsidRPr="00811F10">
        <w:rPr>
          <w:rFonts w:asciiTheme="majorHAnsi" w:hAnsiTheme="majorHAnsi" w:cstheme="majorHAnsi"/>
          <w:b/>
          <w:bCs/>
          <w:color w:val="FF0000"/>
          <w:sz w:val="22"/>
          <w:szCs w:val="22"/>
          <w:highlight w:val="yellow"/>
          <w:u w:val="single"/>
          <w:shd w:val="clear" w:color="auto" w:fill="FFFFFF"/>
        </w:rPr>
        <w:t xml:space="preserve">OBSERVAÇÃO: </w:t>
      </w:r>
    </w:p>
    <w:p w14:paraId="00506613" w14:textId="38B625F9" w:rsidR="00303DCC" w:rsidRPr="00811F10" w:rsidRDefault="00A561FE" w:rsidP="002C7319">
      <w:pPr>
        <w:shd w:val="clear" w:color="auto" w:fill="FFFF00"/>
        <w:ind w:left="1440"/>
        <w:jc w:val="both"/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</w:pPr>
      <w:r w:rsidRPr="21BC09E5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Descreva a política de ações afirmativas do PPG, incluindo um breve histórico de sua implementação e </w:t>
      </w:r>
      <w:r w:rsidRPr="21BC09E5">
        <w:rPr>
          <w:rFonts w:asciiTheme="majorHAnsi" w:hAnsiTheme="majorHAnsi" w:cstheme="majorBidi"/>
          <w:b/>
          <w:color w:val="000000"/>
          <w:sz w:val="22"/>
          <w:szCs w:val="22"/>
          <w:highlight w:val="yellow"/>
          <w:shd w:val="clear" w:color="auto" w:fill="FFFFFF"/>
        </w:rPr>
        <w:t xml:space="preserve">destacando </w:t>
      </w:r>
      <w:r w:rsidR="00A819AA" w:rsidRPr="21BC09E5">
        <w:rPr>
          <w:rFonts w:asciiTheme="majorHAnsi" w:hAnsiTheme="majorHAnsi" w:cstheme="majorBidi"/>
          <w:b/>
          <w:color w:val="000000"/>
          <w:sz w:val="22"/>
          <w:szCs w:val="22"/>
          <w:highlight w:val="yellow"/>
          <w:shd w:val="clear" w:color="auto" w:fill="FFFFFF"/>
        </w:rPr>
        <w:t xml:space="preserve">que o PPG segue </w:t>
      </w:r>
      <w:r w:rsidRPr="21BC09E5">
        <w:rPr>
          <w:rFonts w:asciiTheme="majorHAnsi" w:hAnsiTheme="majorHAnsi" w:cstheme="majorBidi"/>
          <w:b/>
          <w:color w:val="000000"/>
          <w:sz w:val="22"/>
          <w:szCs w:val="22"/>
          <w:highlight w:val="yellow"/>
          <w:shd w:val="clear" w:color="auto" w:fill="FFFFFF"/>
        </w:rPr>
        <w:t>as diretrizes da área de avaliação</w:t>
      </w:r>
      <w:r w:rsidRPr="21BC09E5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 (todo documento de área contém o item “Visão da Área sobre Políticas Afirmativas”)</w:t>
      </w:r>
      <w:r w:rsidR="70697301" w:rsidRPr="21BC09E5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. A proposta de Resolução da </w:t>
      </w:r>
      <w:proofErr w:type="gramStart"/>
      <w:r w:rsidR="70697301" w:rsidRPr="21BC09E5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UFPR </w:t>
      </w:r>
      <w:r w:rsidRPr="21BC09E5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 </w:t>
      </w:r>
      <w:r w:rsidR="29E15F84" w:rsidRPr="21BC09E5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>sobre</w:t>
      </w:r>
      <w:proofErr w:type="gramEnd"/>
      <w:r w:rsidR="29E15F84" w:rsidRPr="21BC09E5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 o tema será relatada na próxima reunião do CEPE/UFPR. Quando for aprovada, pode ser incluída aqui.</w:t>
      </w:r>
    </w:p>
    <w:p w14:paraId="7195BCD1" w14:textId="77777777" w:rsidR="00303DCC" w:rsidRDefault="00303DCC" w:rsidP="4A2DFDFB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6FB09F1F" w14:textId="1AEA3178" w:rsidR="005D3A29" w:rsidRPr="005D3A29" w:rsidRDefault="005D3A29" w:rsidP="005D3A29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 UFPR reafirma seu compromisso com a inclusão e a equidade na pós-graduação stricto sensu por meio implementação de um Plano de Ações Afirmativas. Com base na Resolução </w:t>
      </w:r>
      <w:r w:rsidR="004F3D6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nº </w:t>
      </w:r>
      <w:r w:rsidR="00740EE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05/26</w:t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-CEPE, que delega aos </w:t>
      </w:r>
      <w:r w:rsidR="00690A6B"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programas de pós-graduação </w:t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 definição de critérios de avaliação e políticas de cotas, a universidade avançou na estruturação de um modelo institucional para fortalecer a representatividade de grupos historicamente </w:t>
      </w:r>
      <w:proofErr w:type="spellStart"/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sub-representados</w:t>
      </w:r>
      <w:proofErr w:type="spellEnd"/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</w:p>
    <w:p w14:paraId="6A8DAF59" w14:textId="77777777" w:rsidR="009C38D4" w:rsidRDefault="005D3A29" w:rsidP="005D3A29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</w:p>
    <w:p w14:paraId="65D552E2" w14:textId="61B369EC" w:rsidR="005D3A29" w:rsidRPr="005D3A29" w:rsidRDefault="005D3A29" w:rsidP="009C38D4">
      <w:pPr>
        <w:ind w:firstLine="720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Após um amplo debate com a comunidade acadêmica, envolvendo o Fórum de Coordenadores Stricto Sensu, a Pró-Reitoria de Pós-Graduação (PROPG) e a </w:t>
      </w:r>
      <w:r w:rsidR="000D114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Pró-Reitoria de Políticas Afirmativas e Equidade (PROAFE) </w:t>
      </w:r>
      <w:r w:rsidR="0038452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(antiga </w:t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Superintendência de Inclusão, Políticas Afirmativas e Diversidade </w:t>
      </w:r>
      <w:r w:rsidR="0038452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- </w:t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SIPAD), </w:t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lastRenderedPageBreak/>
        <w:t>foi encaminhada ao Conselho de Pesquisa e Extensão a proposta de uma nova resolução, que estabelece diretrizes para ações afirmativas na pós-graduação.</w:t>
      </w:r>
    </w:p>
    <w:p w14:paraId="43D99439" w14:textId="59D147C9" w:rsidR="005D3A29" w:rsidRPr="005D3A29" w:rsidRDefault="005D3A29" w:rsidP="005D3A29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 proposta prevê a adoção de cotas, critérios claros de autodeclaração e um acompanhamento contínuo, garantindo oportunidades para pessoas negras, indígenas, quilombolas, pessoas com deficiência, surdos, pessoas trans, migrantes humanitários e refugiados. Além disso, institui a criação de uma Comissão Permanente para monitoramento das ações e a realização de uma avaliação periódica, permitindo ajustes com base em dados socioeconômicos dos estudantes.</w:t>
      </w:r>
    </w:p>
    <w:p w14:paraId="0D182CAC" w14:textId="5ECDAD1F" w:rsidR="005D3A29" w:rsidRPr="005D3A29" w:rsidRDefault="005D3A29" w:rsidP="005D3A29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Essa iniciativa representa um passo fundamental para consolidar a diversidade e a inclusão no ensino superior, assegurando que a pós-graduação na UFPR seja cada vez mais plural e acessível.</w:t>
      </w:r>
    </w:p>
    <w:p w14:paraId="11160D18" w14:textId="77777777" w:rsidR="003F5F67" w:rsidRDefault="005D3A29" w:rsidP="003F5F67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5D3A29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Mais informações:</w:t>
      </w:r>
      <w:r w:rsidR="003F5F6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25322B70" w14:textId="77777777" w:rsidR="008D05B1" w:rsidRPr="008D05B1" w:rsidRDefault="003F5F67" w:rsidP="00045C66">
      <w:pPr>
        <w:pStyle w:val="PargrafodaLista"/>
        <w:numPr>
          <w:ilvl w:val="1"/>
          <w:numId w:val="3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  <w:rPrChange w:id="37" w:author="Andre Dias de Oliveira" w:date="2026-07-07T11:18:00Z" w16du:dateUtc="2026-07-07T14:18:00Z">
            <w:rPr/>
          </w:rPrChange>
        </w:rPr>
      </w:pPr>
      <w:hyperlink r:id="rId29" w:history="1">
        <w:r w:rsidRPr="003F5F67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http://www.sipad.ufpr.br</w:t>
        </w:r>
      </w:hyperlink>
    </w:p>
    <w:p w14:paraId="58DB1926" w14:textId="6189BB66" w:rsidR="003F5F67" w:rsidRDefault="008D05B1" w:rsidP="00045C66">
      <w:pPr>
        <w:pStyle w:val="PargrafodaLista"/>
        <w:numPr>
          <w:ilvl w:val="1"/>
          <w:numId w:val="3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8D05B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https://ufpr.br/propg/cpgss/acoes-afirmativas/</w:t>
      </w:r>
      <w:r w:rsidR="003F5F67" w:rsidRPr="003F5F6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7BA735AE" w14:textId="71704EEA" w:rsidR="00740EE1" w:rsidRDefault="00740EE1" w:rsidP="00722149">
      <w:pPr>
        <w:pStyle w:val="PargrafodaLista"/>
        <w:numPr>
          <w:ilvl w:val="1"/>
          <w:numId w:val="3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740EE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Resolução 02/25 CEPE – Institui normas para procedimentos, editais e reserva de vagas para processos seletivos da Pós-graduação Stricto Sensu da UFPR e dá outras providências: </w:t>
      </w:r>
      <w:hyperlink r:id="rId30" w:history="1">
        <w:r w:rsidRPr="00F14F56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https://soc.ufpr.br/wp-content/uploads/2025/03/RESOLUCAO-No-02-25-CEPE.pdf</w:t>
        </w:r>
      </w:hyperlink>
    </w:p>
    <w:p w14:paraId="168E8B38" w14:textId="77777777" w:rsidR="00740EE1" w:rsidRDefault="00740EE1">
      <w:pPr>
        <w:rPr>
          <w:rStyle w:val="normaltextrun"/>
          <w:rFonts w:ascii="Aptos Display" w:hAnsi="Aptos Display" w:cs="Segoe UI"/>
          <w:color w:val="0F4761"/>
          <w:sz w:val="28"/>
          <w:szCs w:val="28"/>
        </w:rPr>
      </w:pPr>
      <w:r>
        <w:rPr>
          <w:rStyle w:val="normaltextrun"/>
          <w:rFonts w:ascii="Aptos Display" w:hAnsi="Aptos Display" w:cs="Segoe UI"/>
          <w:color w:val="0F4761"/>
          <w:sz w:val="28"/>
          <w:szCs w:val="28"/>
        </w:rPr>
        <w:br w:type="page"/>
      </w:r>
    </w:p>
    <w:p w14:paraId="3444E8A8" w14:textId="1474A72E" w:rsidR="00740EE1" w:rsidRPr="00740EE1" w:rsidRDefault="00740EE1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  <w:rPrChange w:id="38" w:author="Andre Dias de Oliveira" w:date="2026-07-07T11:08:00Z" w16du:dateUtc="2026-07-07T14:08:00Z">
            <w:rPr>
              <w:rStyle w:val="eop"/>
              <w:rFonts w:ascii="Aptos Display" w:hAnsi="Aptos Display" w:cs="Segoe UI"/>
              <w:color w:val="0F4761"/>
              <w:sz w:val="28"/>
              <w:szCs w:val="28"/>
              <w:bdr w:val="none" w:sz="0" w:space="0" w:color="auto" w:frame="1"/>
              <w:shd w:val="clear" w:color="auto" w:fill="C6C6C6"/>
            </w:rPr>
          </w:rPrChange>
        </w:rPr>
        <w:pPrChange w:id="39" w:author="Andre Dias de Oliveira" w:date="2026-07-07T11:08:00Z" w16du:dateUtc="2026-07-07T14:08:00Z">
          <w:pPr>
            <w:pStyle w:val="paragraph"/>
            <w:numPr>
              <w:numId w:val="3"/>
            </w:numPr>
            <w:spacing w:before="0" w:beforeAutospacing="0" w:after="0" w:afterAutospacing="0"/>
            <w:ind w:left="720" w:hanging="360"/>
            <w:textAlignment w:val="baseline"/>
          </w:pPr>
        </w:pPrChange>
      </w:pPr>
      <w:bookmarkStart w:id="40" w:name="_Toc234335071"/>
      <w:r w:rsidRPr="00740EE1">
        <w:rPr>
          <w:rFonts w:asciiTheme="majorHAnsi" w:hAnsiTheme="majorHAnsi" w:cstheme="majorBidi"/>
          <w:b/>
          <w:bCs/>
          <w:sz w:val="22"/>
          <w:szCs w:val="22"/>
          <w:rPrChange w:id="41" w:author="Andre Dias de Oliveira" w:date="2026-07-07T11:08:00Z" w16du:dateUtc="2026-07-07T14:08:00Z">
            <w:rPr>
              <w:rFonts w:asciiTheme="majorHAnsi" w:hAnsiTheme="majorHAnsi" w:cstheme="majorBidi"/>
              <w:sz w:val="22"/>
              <w:szCs w:val="22"/>
            </w:rPr>
          </w:rPrChange>
        </w:rPr>
        <w:lastRenderedPageBreak/>
        <w:t xml:space="preserve">5. 1 </w:t>
      </w:r>
      <w:r w:rsidRPr="00740EE1">
        <w:rPr>
          <w:rFonts w:asciiTheme="majorHAnsi" w:hAnsiTheme="majorHAnsi" w:cstheme="majorBidi"/>
          <w:b/>
          <w:bCs/>
          <w:sz w:val="22"/>
          <w:szCs w:val="22"/>
          <w:rPrChange w:id="42" w:author="Andre Dias de Oliveira" w:date="2026-07-07T11:08:00Z" w16du:dateUtc="2026-07-07T14:08:00Z">
            <w:rPr>
              <w:rStyle w:val="normaltextrun"/>
              <w:rFonts w:ascii="Aptos Display" w:hAnsi="Aptos Display" w:cs="Segoe UI"/>
              <w:color w:val="0F4761"/>
              <w:sz w:val="28"/>
              <w:szCs w:val="28"/>
            </w:rPr>
          </w:rPrChange>
        </w:rPr>
        <w:t>Bancas unificada de heteroidentificação de pessoas pretas e pardas:</w:t>
      </w:r>
      <w:bookmarkEnd w:id="40"/>
    </w:p>
    <w:p w14:paraId="3CA62DB8" w14:textId="77777777" w:rsidR="00740EE1" w:rsidRDefault="00740EE1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color w:val="0F4761"/>
          <w:sz w:val="18"/>
          <w:szCs w:val="18"/>
        </w:rPr>
        <w:pPrChange w:id="43" w:author="Andre Dias de Oliveira" w:date="2026-07-07T11:07:00Z" w16du:dateUtc="2026-07-07T14:07:00Z">
          <w:pPr>
            <w:pStyle w:val="paragraph"/>
            <w:numPr>
              <w:numId w:val="3"/>
            </w:numPr>
            <w:spacing w:before="0" w:beforeAutospacing="0" w:after="0" w:afterAutospacing="0"/>
            <w:ind w:left="720" w:hanging="360"/>
            <w:textAlignment w:val="baseline"/>
          </w:pPr>
        </w:pPrChange>
      </w:pPr>
    </w:p>
    <w:p w14:paraId="529E4B46" w14:textId="66EC47AD" w:rsidR="00740EE1" w:rsidRPr="00740EE1" w:rsidRDefault="00740EE1">
      <w:pPr>
        <w:ind w:firstLine="567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  <w:rPrChange w:id="44" w:author="Andre Dias de Oliveira" w:date="2026-07-07T11:08:00Z" w16du:dateUtc="2026-07-07T14:08:00Z">
            <w:rPr>
              <w:rFonts w:ascii="Segoe UI" w:hAnsi="Segoe UI" w:cs="Segoe UI"/>
              <w:sz w:val="18"/>
              <w:szCs w:val="18"/>
            </w:rPr>
          </w:rPrChange>
        </w:rPr>
        <w:pPrChange w:id="45" w:author="Andre Dias de Oliveira" w:date="2026-07-07T11:19:00Z" w16du:dateUtc="2026-07-07T14:19:00Z">
          <w:pPr>
            <w:pStyle w:val="paragraph"/>
            <w:numPr>
              <w:numId w:val="3"/>
            </w:numPr>
            <w:spacing w:before="0" w:beforeAutospacing="0" w:after="0" w:afterAutospacing="0"/>
            <w:ind w:left="720" w:hanging="360"/>
            <w:jc w:val="both"/>
            <w:textAlignment w:val="baseline"/>
          </w:pPr>
        </w:pPrChange>
      </w:pPr>
      <w:r w:rsidRPr="00740EE1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  <w:rPrChange w:id="46" w:author="Andre Dias de Oliveira" w:date="2026-07-07T11:08:00Z" w16du:dateUtc="2026-07-07T14:08:00Z">
            <w:rPr>
              <w:rStyle w:val="normaltextrun"/>
              <w:rFonts w:ascii="Aptos" w:hAnsi="Aptos" w:cs="Segoe UI"/>
            </w:rPr>
          </w:rPrChange>
        </w:rPr>
        <w:t>Em 2025 a PROPG, em parceria com a PROAFE e o Núcleo de Concursos da UFPR (NC), implementou uma inovação de grande impacto: a Banca Unificada de Validação das Autodeclarações de Pertencimento Étnico-Racial.</w:t>
      </w:r>
      <w:r w:rsidRPr="00740EE1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  <w:rPrChange w:id="47" w:author="Andre Dias de Oliveira" w:date="2026-07-07T11:08:00Z" w16du:dateUtc="2026-07-07T14:08:00Z">
            <w:rPr>
              <w:rStyle w:val="eop"/>
              <w:rFonts w:ascii="Aptos" w:hAnsi="Aptos" w:cs="Segoe UI"/>
              <w:bdr w:val="none" w:sz="0" w:space="0" w:color="auto" w:frame="1"/>
              <w:shd w:val="clear" w:color="auto" w:fill="C6C6C6"/>
            </w:rPr>
          </w:rPrChange>
        </w:rPr>
        <w:t> </w:t>
      </w:r>
    </w:p>
    <w:p w14:paraId="52965D44" w14:textId="77777777" w:rsidR="00740EE1" w:rsidRPr="00740EE1" w:rsidRDefault="00740EE1">
      <w:pPr>
        <w:ind w:firstLine="567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  <w:rPrChange w:id="48" w:author="Andre Dias de Oliveira" w:date="2026-07-07T11:08:00Z" w16du:dateUtc="2026-07-07T14:08:00Z">
            <w:rPr>
              <w:rStyle w:val="normaltextrun"/>
              <w:rFonts w:ascii="Aptos" w:hAnsi="Aptos" w:cs="Segoe UI"/>
            </w:rPr>
          </w:rPrChange>
        </w:rPr>
        <w:pPrChange w:id="49" w:author="Andre Dias de Oliveira" w:date="2026-07-07T11:19:00Z" w16du:dateUtc="2026-07-07T14:19:00Z">
          <w:pPr>
            <w:pStyle w:val="paragraph"/>
            <w:numPr>
              <w:numId w:val="3"/>
            </w:numPr>
            <w:spacing w:before="0" w:beforeAutospacing="0" w:after="0" w:afterAutospacing="0"/>
            <w:ind w:left="720" w:hanging="360"/>
            <w:jc w:val="both"/>
            <w:textAlignment w:val="baseline"/>
          </w:pPr>
        </w:pPrChange>
      </w:pPr>
      <w:r w:rsidRPr="00740EE1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  <w:rPrChange w:id="50" w:author="Andre Dias de Oliveira" w:date="2026-07-07T11:08:00Z" w16du:dateUtc="2026-07-07T14:08:00Z">
            <w:rPr>
              <w:rStyle w:val="normaltextrun"/>
              <w:rFonts w:ascii="Aptos" w:hAnsi="Aptos" w:cs="Segoe UI"/>
            </w:rPr>
          </w:rPrChange>
        </w:rPr>
        <w:t>Regulamentada pelo Edital nº 01/2025 – PROPG/PROAFE/NC/UFPR, a banca estabelece um processo centralizado, transparente e padronizado de verificação prévia das autodeclarações de pessoas negras (pretas e pardas) que desejam concorrer às vagas reservadas na pós-graduação. A participação na banca é obrigatória para novos candidatos e garante emissão de declaração oficial válida para todos os processos seletivos da UFPR, evitando repetição de etapas e assegurando segurança jurídica, eficiência administrativa e isonomia de tratamento. Essa medida inédita fortalece a credibilidade da política afirmativa na pós-graduação, assegura maior previsibilidade aos programas e promove confiança na lisura do processo seletivo.</w:t>
      </w:r>
    </w:p>
    <w:p w14:paraId="1DBA98E5" w14:textId="31C8498C" w:rsidR="00740EE1" w:rsidRPr="00740EE1" w:rsidRDefault="00740EE1">
      <w:pPr>
        <w:pStyle w:val="PargrafodaLista"/>
        <w:numPr>
          <w:ilvl w:val="0"/>
          <w:numId w:val="3"/>
        </w:numPr>
        <w:jc w:val="both"/>
        <w:rPr>
          <w:rFonts w:ascii="Segoe UI" w:hAnsi="Segoe UI" w:cs="Segoe UI"/>
          <w:sz w:val="18"/>
          <w:szCs w:val="18"/>
        </w:rPr>
        <w:pPrChange w:id="51" w:author="Andre Dias de Oliveira" w:date="2026-07-07T11:08:00Z" w16du:dateUtc="2026-07-07T14:08:00Z">
          <w:pPr>
            <w:pStyle w:val="paragraph"/>
            <w:numPr>
              <w:numId w:val="3"/>
            </w:numPr>
            <w:spacing w:before="0" w:beforeAutospacing="0" w:after="0" w:afterAutospacing="0"/>
            <w:ind w:left="720" w:hanging="360"/>
            <w:jc w:val="both"/>
            <w:textAlignment w:val="baseline"/>
          </w:pPr>
        </w:pPrChange>
      </w:pPr>
      <w:r w:rsidRPr="00740EE1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  <w:rPrChange w:id="52" w:author="Andre Dias de Oliveira" w:date="2026-07-07T11:08:00Z" w16du:dateUtc="2026-07-07T14:08:00Z">
            <w:rPr>
              <w:rStyle w:val="normaltextrun"/>
              <w:rFonts w:ascii="Aptos" w:hAnsi="Aptos" w:cs="Segoe UI"/>
            </w:rPr>
          </w:rPrChange>
        </w:rPr>
        <w:t>Para mais informações: </w:t>
      </w:r>
      <w:r w:rsidR="00BE1958" w:rsidRPr="00BE1958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https://ufpr.br/propg/cpgss/acoes-afirmativas/banca-unificada/</w:t>
      </w:r>
    </w:p>
    <w:p w14:paraId="5ED95172" w14:textId="77777777" w:rsidR="002B68E9" w:rsidRDefault="002B68E9" w:rsidP="002B68E9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53D51E4" w14:textId="468474C7" w:rsidR="003F0EFB" w:rsidRPr="00716E49" w:rsidRDefault="006E4CE8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53" w:name="_Toc234335072"/>
      <w:r w:rsidRPr="7E879CD8">
        <w:rPr>
          <w:rFonts w:asciiTheme="majorHAnsi" w:hAnsiTheme="majorHAnsi" w:cstheme="majorBidi"/>
          <w:sz w:val="22"/>
          <w:szCs w:val="22"/>
        </w:rPr>
        <w:t xml:space="preserve">6 </w:t>
      </w:r>
      <w:r w:rsidR="00716E49" w:rsidRPr="7E879CD8">
        <w:rPr>
          <w:rFonts w:asciiTheme="majorHAnsi" w:hAnsiTheme="majorHAnsi" w:cstheme="majorBidi"/>
          <w:sz w:val="22"/>
          <w:szCs w:val="22"/>
        </w:rPr>
        <w:t>SUPORTE INSTITUCIONAL</w:t>
      </w:r>
      <w:r w:rsidR="004E27AE" w:rsidRPr="7E879CD8">
        <w:rPr>
          <w:rFonts w:asciiTheme="majorHAnsi" w:hAnsiTheme="majorHAnsi" w:cstheme="majorBidi"/>
          <w:sz w:val="22"/>
          <w:szCs w:val="22"/>
        </w:rPr>
        <w:t xml:space="preserve"> À PÓS-GRADUAÇÃO</w:t>
      </w:r>
      <w:bookmarkEnd w:id="53"/>
    </w:p>
    <w:p w14:paraId="625D1C42" w14:textId="271B0416" w:rsidR="00716E49" w:rsidRDefault="00716E49" w:rsidP="003F0EFB">
      <w:pPr>
        <w:jc w:val="both"/>
        <w:rPr>
          <w:rFonts w:asciiTheme="majorHAnsi" w:hAnsiTheme="majorHAnsi" w:cstheme="majorHAnsi"/>
        </w:rPr>
      </w:pPr>
    </w:p>
    <w:p w14:paraId="5278757D" w14:textId="4D4CCCDB" w:rsidR="00B54A48" w:rsidRDefault="00B54A48" w:rsidP="001713C6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A Universidade Federal do Paraná oferece um sólido suporte institucional para a pós-graduação stricto sensu. Dentre os parceiros institucionais da pós-graduação, destacam-se o Sistema de Bibliotecas da UFPR (SIBI/UFPR), que disponibiliza uma vasta coleção de recursos bibliográficos e serviços de </w:t>
      </w:r>
      <w:r w:rsidR="08C082C2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apoio à 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pesquisa, o Centro de Assessoria de Publicação Acadêmica (CAPA), que auxilia na publicação de pesquisas em revistas científicas, a  </w:t>
      </w:r>
      <w:r w:rsidR="0FF571C2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Pró-Reitoria de Planejamento e Dados (PROPLAD)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que oferece suporte tecnológico para pesquisa, </w:t>
      </w:r>
      <w:r w:rsidR="2A5FA5DC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análise de dados e geração de indicadores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, a Superintendência de Parcerias e</w:t>
      </w:r>
      <w:r w:rsidR="58F50417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Relações Institucionais (SUPRI)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, responsável por promover colaborações e parcerias para fomentar a pesquisa e a inovação na universidade</w:t>
      </w:r>
      <w:r w:rsidR="001713C6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e, a </w:t>
      </w:r>
      <w:r w:rsidR="024D8A8F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Pró-Reitoria de Políticas Afirmativas e Equidade (PROAFE)</w:t>
      </w:r>
      <w:r w:rsidR="001713C6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que oferece apoio ao desenvolvimento de ações afirmativas na pós-graduação</w:t>
      </w:r>
      <w:r w:rsidR="2C06D06D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, a Pró-Reitor</w:t>
      </w:r>
      <w:r w:rsidR="000C0B3A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ia</w:t>
      </w:r>
      <w:r w:rsidR="2C06D06D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de Pós-graduação (PROPG) e a </w:t>
      </w:r>
      <w:r w:rsidR="009F464E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Coordenadoria de Pós-Graduação Stricto Sensu</w:t>
      </w:r>
      <w:r w:rsidR="2C06D06D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(CPGSS) que são responsáveis</w:t>
      </w:r>
      <w:r w:rsidR="00F11F09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pela interlocução </w:t>
      </w:r>
      <w:r w:rsidR="006A455F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institucional</w:t>
      </w:r>
      <w:r w:rsidR="00FB0343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, </w:t>
      </w:r>
      <w:r w:rsidR="2C06D06D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pela</w:t>
      </w:r>
      <w:r w:rsidR="007B47A1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 w:rsidR="2C06D06D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concessão de bolsas, </w:t>
      </w:r>
      <w:r w:rsidR="6A4504CB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criação e atualização de normativas referentes à pós-graduação, orientação dos programas quando às diversas atividades e a avaliação quadrienal.</w:t>
      </w:r>
    </w:p>
    <w:p w14:paraId="2BA2A4DD" w14:textId="77777777" w:rsidR="00B54A48" w:rsidRPr="00B54A48" w:rsidRDefault="00B54A48" w:rsidP="003F0EFB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239BF924" w14:textId="77777777" w:rsidR="00B54A48" w:rsidRPr="003F0EFB" w:rsidRDefault="00B54A48" w:rsidP="003F0EFB">
      <w:pPr>
        <w:jc w:val="both"/>
        <w:rPr>
          <w:rFonts w:asciiTheme="majorHAnsi" w:hAnsiTheme="majorHAnsi" w:cstheme="majorHAnsi"/>
        </w:rPr>
      </w:pPr>
    </w:p>
    <w:p w14:paraId="01312199" w14:textId="21B7C4A9" w:rsidR="003F0EFB" w:rsidRPr="00716E49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54" w:name="_Toc234335073"/>
      <w:bookmarkStart w:id="55" w:name="_Toc1190173135"/>
      <w:bookmarkStart w:id="56" w:name="_Toc2138311061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6.1 </w:t>
      </w:r>
      <w:r w:rsidR="00716E49" w:rsidRPr="7E879CD8">
        <w:rPr>
          <w:rFonts w:asciiTheme="majorHAnsi" w:hAnsiTheme="majorHAnsi" w:cstheme="majorBidi"/>
          <w:b/>
          <w:bCs/>
          <w:sz w:val="22"/>
          <w:szCs w:val="22"/>
        </w:rPr>
        <w:t>Sistema de Bibliotecas</w:t>
      </w:r>
      <w:bookmarkEnd w:id="54"/>
      <w:r w:rsidR="00716E49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bookmarkEnd w:id="55"/>
      <w:bookmarkEnd w:id="56"/>
    </w:p>
    <w:p w14:paraId="54E29D88" w14:textId="77777777" w:rsidR="003F0EFB" w:rsidRPr="003F0EFB" w:rsidRDefault="003F0EFB" w:rsidP="003F0EFB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510F686" w14:textId="5A31E88C" w:rsidR="00E835A2" w:rsidRPr="003F0EFB" w:rsidRDefault="00E835A2" w:rsidP="00811F10">
      <w:pPr>
        <w:shd w:val="clear" w:color="auto" w:fill="FFFF00"/>
        <w:ind w:left="2160"/>
        <w:jc w:val="both"/>
        <w:rPr>
          <w:rFonts w:asciiTheme="majorHAnsi" w:hAnsiTheme="majorHAnsi" w:cstheme="majorHAnsi"/>
          <w:color w:val="000000"/>
          <w:sz w:val="22"/>
          <w:szCs w:val="22"/>
          <w:highlight w:val="yellow"/>
          <w:shd w:val="clear" w:color="auto" w:fill="FFFFFF"/>
        </w:rPr>
      </w:pPr>
      <w:r w:rsidRPr="003F0EFB">
        <w:rPr>
          <w:rFonts w:asciiTheme="majorHAnsi" w:hAnsiTheme="majorHAnsi" w:cstheme="majorHAnsi"/>
          <w:b/>
          <w:color w:val="FF0000"/>
          <w:sz w:val="22"/>
          <w:szCs w:val="22"/>
          <w:highlight w:val="yellow"/>
          <w:u w:val="single"/>
          <w:shd w:val="clear" w:color="auto" w:fill="FFFFFF"/>
        </w:rPr>
        <w:t>OBSERVAÇÃO</w:t>
      </w:r>
      <w:r w:rsidRPr="003F0EFB">
        <w:rPr>
          <w:rFonts w:asciiTheme="majorHAnsi" w:hAnsiTheme="majorHAnsi" w:cstheme="majorHAnsi"/>
          <w:color w:val="000000"/>
          <w:sz w:val="22"/>
          <w:szCs w:val="22"/>
          <w:highlight w:val="yellow"/>
          <w:shd w:val="clear" w:color="auto" w:fill="FFFFFF"/>
        </w:rPr>
        <w:t xml:space="preserve">: </w:t>
      </w:r>
    </w:p>
    <w:p w14:paraId="66CE45B3" w14:textId="145C071E" w:rsidR="00E835A2" w:rsidRPr="003F0EFB" w:rsidRDefault="00E835A2" w:rsidP="00811F10">
      <w:pPr>
        <w:shd w:val="clear" w:color="auto" w:fill="FFFF00"/>
        <w:ind w:left="2160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65FE4877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Descrever as </w:t>
      </w:r>
      <w:r w:rsidRPr="00A14782">
        <w:rPr>
          <w:rFonts w:asciiTheme="majorHAnsi" w:hAnsiTheme="majorHAnsi" w:cstheme="majorBidi"/>
          <w:b/>
          <w:bCs/>
          <w:color w:val="000000"/>
          <w:sz w:val="22"/>
          <w:szCs w:val="22"/>
          <w:highlight w:val="yellow"/>
          <w:shd w:val="clear" w:color="auto" w:fill="FFFFFF"/>
        </w:rPr>
        <w:t>bases de dados e periódicos</w:t>
      </w:r>
      <w:r w:rsidRPr="65FE4877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 mais importantes aos quais o programa tem acesso. </w:t>
      </w:r>
      <w:r w:rsidRPr="65FE4877">
        <w:rPr>
          <w:rFonts w:asciiTheme="majorHAnsi" w:hAnsiTheme="majorHAnsi" w:cstheme="majorBidi"/>
          <w:color w:val="000000"/>
          <w:sz w:val="22"/>
          <w:szCs w:val="22"/>
          <w:highlight w:val="yellow"/>
          <w:u w:val="single"/>
          <w:shd w:val="clear" w:color="auto" w:fill="FFFFFF"/>
        </w:rPr>
        <w:t xml:space="preserve">Demonstrar o apoio que </w:t>
      </w:r>
      <w:r w:rsidR="4889998B" w:rsidRPr="65FE4877">
        <w:rPr>
          <w:rFonts w:asciiTheme="majorHAnsi" w:hAnsiTheme="majorHAnsi" w:cstheme="majorBidi"/>
          <w:color w:val="000000"/>
          <w:sz w:val="22"/>
          <w:szCs w:val="22"/>
          <w:highlight w:val="yellow"/>
          <w:u w:val="single"/>
          <w:shd w:val="clear" w:color="auto" w:fill="FFFFFF"/>
        </w:rPr>
        <w:t>os principais serviços oferecidos pela Biblioteca da UFPR fornecem</w:t>
      </w:r>
      <w:r w:rsidRPr="65FE4877">
        <w:rPr>
          <w:rFonts w:asciiTheme="majorHAnsi" w:hAnsiTheme="majorHAnsi" w:cstheme="majorBidi"/>
          <w:color w:val="000000"/>
          <w:sz w:val="22"/>
          <w:szCs w:val="22"/>
          <w:highlight w:val="yellow"/>
          <w:u w:val="single"/>
          <w:shd w:val="clear" w:color="auto" w:fill="FFFFFF"/>
        </w:rPr>
        <w:t xml:space="preserve"> ao desenvolvimento de cada linha de pesquisa do PPG</w:t>
      </w:r>
      <w:r w:rsidRPr="65FE4877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 xml:space="preserve"> (exemplo: o acesso a tais e tais bases de dados e tais e tais periódicos </w:t>
      </w:r>
      <w:r w:rsidRPr="00120A7C">
        <w:rPr>
          <w:rFonts w:asciiTheme="majorHAnsi" w:hAnsiTheme="majorHAnsi" w:cstheme="majorBidi"/>
          <w:b/>
          <w:bCs/>
          <w:color w:val="000000"/>
          <w:sz w:val="22"/>
          <w:szCs w:val="22"/>
          <w:highlight w:val="yellow"/>
          <w:shd w:val="clear" w:color="auto" w:fill="FFFFFF"/>
        </w:rPr>
        <w:t xml:space="preserve">atende </w:t>
      </w:r>
      <w:r w:rsidR="3A889EC9" w:rsidRPr="00120A7C">
        <w:rPr>
          <w:rFonts w:asciiTheme="majorHAnsi" w:hAnsiTheme="majorHAnsi" w:cstheme="majorBidi"/>
          <w:b/>
          <w:bCs/>
          <w:color w:val="000000"/>
          <w:sz w:val="22"/>
          <w:szCs w:val="22"/>
          <w:highlight w:val="yellow"/>
          <w:shd w:val="clear" w:color="auto" w:fill="FFFFFF"/>
        </w:rPr>
        <w:t>a</w:t>
      </w:r>
      <w:r w:rsidRPr="00120A7C">
        <w:rPr>
          <w:rFonts w:asciiTheme="majorHAnsi" w:hAnsiTheme="majorHAnsi" w:cstheme="majorBidi"/>
          <w:b/>
          <w:bCs/>
          <w:color w:val="000000"/>
          <w:sz w:val="22"/>
          <w:szCs w:val="22"/>
          <w:highlight w:val="yellow"/>
          <w:shd w:val="clear" w:color="auto" w:fill="FFFFFF"/>
        </w:rPr>
        <w:t xml:space="preserve"> 100% das linhas de pesquisa </w:t>
      </w:r>
      <w:r w:rsidRPr="65FE4877">
        <w:rPr>
          <w:rFonts w:asciiTheme="majorHAnsi" w:hAnsiTheme="majorHAnsi" w:cstheme="majorBidi"/>
          <w:color w:val="000000"/>
          <w:sz w:val="22"/>
          <w:szCs w:val="22"/>
          <w:highlight w:val="yellow"/>
          <w:shd w:val="clear" w:color="auto" w:fill="FFFFFF"/>
        </w:rPr>
        <w:t>do programa)</w:t>
      </w:r>
    </w:p>
    <w:p w14:paraId="6F14A4AF" w14:textId="1B454A21" w:rsidR="003F0EFB" w:rsidRDefault="003F0EFB" w:rsidP="003F0EFB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1238BAC1" w14:textId="301F583E" w:rsidR="00A22F8E" w:rsidRDefault="66093FCE" w:rsidP="0FE24202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CB1543">
        <w:tab/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O Sistema de Bibliotecas da UFPR (</w:t>
      </w:r>
      <w:proofErr w:type="spellStart"/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SiBi</w:t>
      </w:r>
      <w:proofErr w:type="spellEnd"/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/UFPR) desempenha um papel essencial no apoio à pesquisa e à formação na pós-graduação stricto sensu, oferecendo uma estrutura robusta de serviços e acesso a </w:t>
      </w:r>
      <w:r w:rsidR="282430B6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conteúdo</w:t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especializado. </w:t>
      </w:r>
    </w:p>
    <w:p w14:paraId="1CA14090" w14:textId="3D89091B" w:rsidR="00A22F8E" w:rsidRDefault="00CB1543" w:rsidP="00A22F8E">
      <w:pPr>
        <w:ind w:firstLine="72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Com </w:t>
      </w:r>
      <w:r w:rsidRPr="43232BC3">
        <w:rPr>
          <w:rFonts w:asciiTheme="majorHAnsi" w:hAnsiTheme="majorHAnsi" w:cstheme="majorBidi"/>
          <w:b/>
          <w:color w:val="000000" w:themeColor="text1"/>
          <w:sz w:val="22"/>
          <w:szCs w:val="22"/>
        </w:rPr>
        <w:t>19 bibliotecas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distribuídas pelos Setores de Ensino e uma sede administrativa, o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SiBi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/UFPR disponibiliza espaços de estudo individuais e coletivos equipados com computadores, além de oferecer treinamentos e orientações sobre pesquisa bibliográfica, normas para trabalhos acadêmicos e uso de bases de dados. Entre as principais bases de dados e periódicos acessíveis à comunidade acadêmica, destacam-se a Web of Science, Scopus, IEEE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Xplore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ScienceDirect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SciFinder</w:t>
      </w:r>
      <w:proofErr w:type="spellEnd"/>
      <w:r w:rsidR="4F5E0426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, Minha Biblioteca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e</w:t>
      </w:r>
      <w:r w:rsidR="1BF4497A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principalmente, o Portal de Periódicos da 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CAPES, que garantem suporte integral às 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lastRenderedPageBreak/>
        <w:t xml:space="preserve">diferentes linhas de pesquisa dos Programas de Pós-Graduação. </w:t>
      </w:r>
    </w:p>
    <w:p w14:paraId="25DC3282" w14:textId="17E40761" w:rsidR="29AE4F1E" w:rsidRDefault="29AE4F1E" w:rsidP="21BC09E5">
      <w:pPr>
        <w:ind w:firstLine="72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12791B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 xml:space="preserve">O </w:t>
      </w:r>
      <w:proofErr w:type="spellStart"/>
      <w:r w:rsidRPr="0012791B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SiBi</w:t>
      </w:r>
      <w:proofErr w:type="spellEnd"/>
      <w:r w:rsidRPr="0012791B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 xml:space="preserve">/UFPR foi pioneiro no Brasil na criação do seu repositório digital institucional de teses e dissertações. Atualmente, este repositório reúne toda a produção científica e técnica da UFPR, resultante dos cursos de graduação, </w:t>
      </w:r>
      <w:r w:rsidR="3B3792DA" w:rsidRPr="0012791B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especialização, mestrado e doutorado.</w:t>
      </w:r>
      <w:r w:rsidR="3B3792DA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Além disso, o primeiro repositório de dados científicos de pesquisa de universidade pública federal do Brasil, foi criado pela UFPR em 2018 e está disponível </w:t>
      </w:r>
      <w:r w:rsidR="65717661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em acesso aberto para as pessoas do mundo todo.</w:t>
      </w:r>
      <w:r w:rsidR="404748A7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 </w:t>
      </w:r>
      <w:r w:rsidR="404748A7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Biblioteca Digital de Periódicos da UFPR foi lançada em 2004 e abriga uma </w:t>
      </w:r>
      <w:proofErr w:type="spellStart"/>
      <w:r w:rsidR="404748A7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vas</w:t>
      </w:r>
      <w:proofErr w:type="spellEnd"/>
      <w:r w:rsidR="404748A7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coleção de periódicos científicos vinculados aos PPGS e outras unidades de ensino. </w:t>
      </w:r>
    </w:p>
    <w:p w14:paraId="7D4E91BC" w14:textId="07C9A66E" w:rsidR="00CB1543" w:rsidRDefault="7F3436F5" w:rsidP="00A22F8E">
      <w:pPr>
        <w:ind w:firstLine="720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O </w:t>
      </w:r>
      <w:proofErr w:type="spellStart"/>
      <w:r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SiBi</w:t>
      </w:r>
      <w:proofErr w:type="spellEnd"/>
      <w:r w:rsidR="78F24E29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/</w:t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UFPR também disponibiliza </w:t>
      </w:r>
      <w:r w:rsidR="1DAAF38B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vários </w:t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serviços de </w:t>
      </w:r>
      <w:r w:rsidR="793257C3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apoio à pesquisa, entre eles</w:t>
      </w:r>
      <w:r w:rsidR="574A2A57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a</w:t>
      </w:r>
      <w:r w:rsidR="00CB1543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comutação bibliográfica, </w:t>
      </w:r>
      <w:r w:rsidR="1681D2CE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o levantamento bibliográfico, empréstimo e devolução de material bibliográfico, </w:t>
      </w:r>
      <w:r w:rsidR="4A2F2544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orientação para a normalização de documentos, orientação para o uso de bases de </w:t>
      </w:r>
      <w:r w:rsidR="00F8696A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dados</w:t>
      </w:r>
      <w:r w:rsidR="00B85F74">
        <w:rPr>
          <w:rFonts w:asciiTheme="majorHAnsi" w:hAnsiTheme="majorHAnsi" w:cstheme="majorBidi"/>
          <w:color w:val="000000" w:themeColor="text1"/>
          <w:sz w:val="22"/>
          <w:szCs w:val="22"/>
        </w:rPr>
        <w:t>,</w:t>
      </w:r>
      <w:r w:rsidR="00F8696A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espaços</w:t>
      </w:r>
      <w:r w:rsidR="1681D2CE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de estudo, pesquisa e convivência.</w:t>
      </w:r>
      <w:r w:rsidR="00CB1543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permitindo que pesquisadores tenham acesso a documentos científicos de diversas instituições nacionais e internacionais. </w:t>
      </w:r>
      <w:r w:rsidR="0A45C2F5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O Programa de Educação Continuada de Usuários (</w:t>
      </w:r>
      <w:proofErr w:type="spellStart"/>
      <w:r w:rsidR="0A45C2F5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ProEduC</w:t>
      </w:r>
      <w:proofErr w:type="spellEnd"/>
      <w:r w:rsidR="0A45C2F5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) do </w:t>
      </w:r>
      <w:proofErr w:type="spellStart"/>
      <w:r w:rsidR="0A45C2F5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SiBi</w:t>
      </w:r>
      <w:proofErr w:type="spellEnd"/>
      <w:r w:rsidR="0A45C2F5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/UFPR promove capacitações presenciais e on-line para auxiliar discentes, docentes e comunidade externa no acesso e uso da informação disponível por meio das bases de dados, repositórios </w:t>
      </w:r>
      <w:r w:rsidR="07FE28AE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digitais institucionais e outras fontes de informação e representa importante instrumento para apoiar os PPGs na orientação dos discentes e docentes no uso de fontes de informação </w:t>
      </w:r>
      <w:r w:rsidR="00B85F74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diversas.</w:t>
      </w:r>
      <w:r w:rsidR="00B85F74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A</w:t>
      </w:r>
      <w:r w:rsidR="00CB1543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acessibilidade também é uma prioridade, com iniciativas voltadas ao atendimento de estudantes com deficiência, como o Laboratório de Acessibilidade e a Comissão de Trabalho de Acessibilidade e Sinalização. Dessa forma, as bibliotecas da UFPR se consolidam como um pilar essencial para a pesquisa acadêmica, atendendo integralmente às necessidades informacionais da pós-graduação e impulsionando a produção científica da instituição. Para mais informações sobre os serviços e bibliotecas disponíveis, acesse: </w:t>
      </w:r>
      <w:hyperlink r:id="rId31">
        <w:r w:rsidR="00CB1543" w:rsidRPr="43232BC3">
          <w:rPr>
            <w:rStyle w:val="Hyperlink"/>
            <w:rFonts w:asciiTheme="majorHAnsi" w:hAnsiTheme="majorHAnsi" w:cstheme="majorBidi"/>
            <w:sz w:val="22"/>
            <w:szCs w:val="22"/>
          </w:rPr>
          <w:t>https://bibliotecas.ufpr.br</w:t>
        </w:r>
      </w:hyperlink>
      <w:r w:rsidR="00CB1543" w:rsidRPr="43232BC3">
        <w:rPr>
          <w:rFonts w:asciiTheme="majorHAnsi" w:hAnsiTheme="majorHAnsi" w:cstheme="majorBidi"/>
          <w:color w:val="000000" w:themeColor="text1"/>
          <w:sz w:val="22"/>
          <w:szCs w:val="22"/>
        </w:rPr>
        <w:t>.</w:t>
      </w:r>
    </w:p>
    <w:p w14:paraId="149B9365" w14:textId="77777777" w:rsidR="00CB1543" w:rsidRDefault="00CB1543" w:rsidP="003F0EFB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2CD0412C" w14:textId="77777777" w:rsidR="003F0EFB" w:rsidRPr="003F0EFB" w:rsidRDefault="003F0EFB" w:rsidP="003F0EFB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3F0EF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27163F2C" w14:textId="5DC51A40" w:rsidR="009C7C71" w:rsidRPr="00186122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57" w:name="_Toc603260859"/>
      <w:bookmarkStart w:id="58" w:name="_Toc234335074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6.2 </w:t>
      </w:r>
      <w:r w:rsidR="00186122" w:rsidRPr="7E879CD8">
        <w:rPr>
          <w:rFonts w:asciiTheme="majorHAnsi" w:hAnsiTheme="majorHAnsi" w:cstheme="majorBidi"/>
          <w:b/>
          <w:bCs/>
          <w:sz w:val="22"/>
          <w:szCs w:val="22"/>
        </w:rPr>
        <w:t>Centro de Assessoria de Publicação Acadêmica</w:t>
      </w:r>
      <w:bookmarkEnd w:id="57"/>
      <w:bookmarkEnd w:id="58"/>
    </w:p>
    <w:p w14:paraId="1B8231AF" w14:textId="77777777" w:rsidR="009C7C71" w:rsidRPr="003F0EFB" w:rsidRDefault="009C7C71" w:rsidP="006F6DFD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3039228" w14:textId="287BA2B9" w:rsidR="00893765" w:rsidRDefault="00186122" w:rsidP="006F6DFD">
      <w:pPr>
        <w:jc w:val="both"/>
        <w:divId w:val="1561794194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 w:rsidR="0032170F" w:rsidRPr="0082746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O Centro de Assessoria de Publicação Acadêmica (CAPA) da UFPR desempenha um papel fundamental no apoio à pós-graduação, auxiliando pesquisadoras e pesquisadores na divulgação de sua produção acadêmica. Inspirado nos </w:t>
      </w:r>
      <w:proofErr w:type="spellStart"/>
      <w:r w:rsidR="0032170F" w:rsidRPr="00827465">
        <w:rPr>
          <w:rFonts w:asciiTheme="majorHAnsi" w:hAnsiTheme="majorHAnsi" w:cstheme="majorBidi"/>
          <w:color w:val="000000" w:themeColor="text1"/>
          <w:sz w:val="22"/>
          <w:szCs w:val="22"/>
        </w:rPr>
        <w:t>writing</w:t>
      </w:r>
      <w:proofErr w:type="spellEnd"/>
      <w:r w:rsidR="0032170F" w:rsidRPr="0082746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centers das universidades norte-americanas, o CAPA atua como um espaço colaborativo onde alunos e professores trabalham em conjunto para aprimorar a escrita acadêmica. Com um foco especial na publicação em periódicos, o CAPA oferece suporte à comunidade acadêmica da UFPR – interna e externa – por meio de consultas individualizadas, traduções, revisões e espaços de formação e produção textual. Além disso, seus editais possibilitam a ampliação da visibilidade internacional da pesquisa desenvolvida na UFPR, incentivando a publicação em outros idiomas e fortalecendo a inserção da pós-graduação brasileira no cenário global.</w:t>
      </w:r>
    </w:p>
    <w:p w14:paraId="31C3D1CB" w14:textId="77777777" w:rsidR="006F6DFD" w:rsidRPr="00827465" w:rsidRDefault="006F6DFD" w:rsidP="006F6DFD">
      <w:pPr>
        <w:jc w:val="both"/>
        <w:divId w:val="1561794194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0935EED3" w14:textId="1AFE90BE" w:rsidR="009932C8" w:rsidRPr="00827465" w:rsidRDefault="009C7C71" w:rsidP="006F6DFD">
      <w:pPr>
        <w:pStyle w:val="PargrafodaLista"/>
        <w:numPr>
          <w:ilvl w:val="0"/>
          <w:numId w:val="22"/>
        </w:num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82746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Os serviços </w:t>
      </w:r>
      <w:r w:rsidR="00D400B6" w:rsidRPr="0082746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oferecidos pelo</w:t>
      </w:r>
      <w:r w:rsidRPr="0082746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CAPA estão disponíveis em</w:t>
      </w:r>
      <w:r w:rsidR="00357C35" w:rsidRPr="0082746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:</w:t>
      </w:r>
      <w:r w:rsidRPr="0082746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hyperlink r:id="rId32">
        <w:r w:rsidRPr="00827465">
          <w:rPr>
            <w:rStyle w:val="Hyperlink"/>
            <w:rFonts w:asciiTheme="majorHAnsi" w:hAnsiTheme="majorHAnsi" w:cstheme="majorBidi"/>
            <w:sz w:val="22"/>
            <w:szCs w:val="22"/>
          </w:rPr>
          <w:t>http://www.capa.ufpr.br/portal</w:t>
        </w:r>
      </w:hyperlink>
      <w:r w:rsidRPr="0082746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.</w:t>
      </w:r>
    </w:p>
    <w:p w14:paraId="5D44D7F6" w14:textId="63877318" w:rsidR="009C7C71" w:rsidRDefault="009C7C71" w:rsidP="43232BC3">
      <w:pPr>
        <w:rPr>
          <w:rFonts w:asciiTheme="majorHAnsi" w:hAnsiTheme="majorHAnsi" w:cstheme="majorBidi"/>
          <w:b/>
          <w:sz w:val="22"/>
          <w:szCs w:val="22"/>
        </w:rPr>
      </w:pPr>
    </w:p>
    <w:p w14:paraId="29E6B311" w14:textId="726BDCE1" w:rsidR="009932C8" w:rsidRPr="00716E49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59" w:name="_Toc234335075"/>
      <w:bookmarkStart w:id="60" w:name="_Toc261683964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6.3 </w:t>
      </w:r>
      <w:r w:rsidR="00525519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Agência de </w:t>
      </w:r>
      <w:r w:rsidR="00716E49" w:rsidRPr="7E879CD8">
        <w:rPr>
          <w:rFonts w:asciiTheme="majorHAnsi" w:hAnsiTheme="majorHAnsi" w:cstheme="majorBidi"/>
          <w:b/>
          <w:bCs/>
          <w:sz w:val="22"/>
          <w:szCs w:val="22"/>
        </w:rPr>
        <w:t>Tecnologia da Informação e Comunicação</w:t>
      </w:r>
      <w:bookmarkEnd w:id="59"/>
    </w:p>
    <w:bookmarkEnd w:id="60"/>
    <w:p w14:paraId="127068F9" w14:textId="77777777" w:rsidR="009932C8" w:rsidRPr="003F0EFB" w:rsidRDefault="009932C8" w:rsidP="009932C8">
      <w:pPr>
        <w:jc w:val="both"/>
        <w:rPr>
          <w:rFonts w:asciiTheme="majorHAnsi" w:hAnsiTheme="majorHAnsi" w:cstheme="majorHAnsi"/>
          <w:b/>
          <w:bCs/>
        </w:rPr>
      </w:pPr>
    </w:p>
    <w:p w14:paraId="7C1E0FF6" w14:textId="77777777" w:rsidR="005C2E6B" w:rsidRDefault="00494BFA" w:rsidP="008E7A3E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00494BF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 Agência de Tecnologia da Informação e Comunicação (AGTIC) da UFPR oferece uma infraestrutura tecnológica completa para apoiar a pesquisa e a gestão acadêmica na pós-graduação stricto sensu. Entre os principais serviços, destacam-se a conectividade de alta velocidade entre os campi, com redes de fibra óptica de até 10Gbps e acesso sem fio via EDUROAM e UFPR_SEM_FIO, além de soluções avançadas de segurança cibernética para a proteção de dados e sistemas institucionais. A AGTIC também disponibiliza hospedagem de sistemas e sites acadêmicos em seu datacenter próprio, garantindo suporte para plataformas institucionais e acadêmicas.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3830EA6C" w14:textId="3A13B344" w:rsidR="00494BFA" w:rsidRPr="00494BFA" w:rsidRDefault="005C2E6B" w:rsidP="008E7A3E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494BFA" w:rsidRPr="00494BF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Complementarmente, os pós-graduandos e docentes têm acesso ao Office 365 Educacional, que inclui ferramentas como Outlook, OneDrive e Microsoft Teams, facilitando a comunicação e o </w:t>
      </w:r>
      <w:r w:rsidR="00494BFA" w:rsidRPr="00494BF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lastRenderedPageBreak/>
        <w:t>ensino remoto.</w:t>
      </w:r>
    </w:p>
    <w:p w14:paraId="2128F850" w14:textId="77777777" w:rsidR="005C2E6B" w:rsidRDefault="005C2E6B" w:rsidP="008E7A3E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494BFA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Além desses serviços, a AGTIC mantém uma Central de Atendimento ao Usuário (CSA), que presta suporte técnico personalizado, assegurando o funcionamento contínuo dos sistemas e equipamentos utilizados na pós-graduação. A agência também gerencia a aquisição e manutenção de licenças de software e equipamentos de TI, garantindo que os programas de pós-graduação tenham acesso a ferramentas tecnológicas adequadas. Todas essas iniciativas seguem as diretrizes do Plano Diretor de Tecnologia da Informação e Comunicação (PDTIC) da UFPR, reforçando o compromisso da instituição com a excelência acadêmica e a inovação digital. </w:t>
      </w:r>
    </w:p>
    <w:p w14:paraId="08A9F1DC" w14:textId="1D3EDD47" w:rsidR="1CD73FE8" w:rsidRDefault="1CD73FE8" w:rsidP="004555FE">
      <w:pPr>
        <w:spacing w:line="259" w:lineRule="auto"/>
        <w:ind w:firstLine="72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Desde 2025, a AGTIC passou a ser uma das unidades da Pró-Reitoria de Planejamento e Dados (PROPLAD) que também é formada por uma Coordenadoria de Planejamento e Desenvolvimento Institucional (CPDI</w:t>
      </w:r>
      <w:r w:rsidR="1E63D004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), Coordenadoria de Estratégia de Tecnologia da Informação e Comunicação (CETIC), Coordenadoria de Estatística e Ciência de Dados (CECD) e Coordenadoria de </w:t>
      </w:r>
      <w:proofErr w:type="spellStart"/>
      <w:r w:rsidR="1E63D004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Urganismo</w:t>
      </w:r>
      <w:proofErr w:type="spellEnd"/>
      <w:r w:rsidR="1E63D004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Territorial e Ambiental (CTA). A </w:t>
      </w:r>
      <w:r w:rsidR="4D441DEA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equipe da </w:t>
      </w:r>
      <w:r w:rsidR="1E63D004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CE</w:t>
      </w:r>
      <w:r w:rsidR="2CEDB90E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CD está trabalhando em parc</w:t>
      </w:r>
      <w:r w:rsidR="67B248A6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eria com a CPGSS da PROPG para coletar, analisar e disponibilizar dados estruturados e passíveis de análise pelos os PPGs da UFPR, </w:t>
      </w:r>
      <w:r w:rsidR="027B9364" w:rsidRPr="21BC09E5">
        <w:rPr>
          <w:rFonts w:asciiTheme="majorHAnsi" w:hAnsiTheme="majorHAnsi" w:cstheme="majorBidi"/>
          <w:color w:val="000000" w:themeColor="text1"/>
          <w:sz w:val="22"/>
          <w:szCs w:val="22"/>
        </w:rPr>
        <w:t>para as suas ações de avaliação.</w:t>
      </w:r>
    </w:p>
    <w:p w14:paraId="12E47090" w14:textId="77777777" w:rsidR="00056C4D" w:rsidRDefault="007D0627" w:rsidP="00056C4D">
      <w:pPr>
        <w:pStyle w:val="PargrafodaLista"/>
        <w:numPr>
          <w:ilvl w:val="0"/>
          <w:numId w:val="3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056C4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M</w:t>
      </w:r>
      <w:r w:rsidR="00494BFA" w:rsidRPr="00056C4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ais informações</w:t>
      </w:r>
      <w:r w:rsidR="00254FF1" w:rsidRPr="00056C4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sobre os serviços oferecidos à pós-graduação</w:t>
      </w:r>
      <w:r w:rsidRPr="00056C4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:</w:t>
      </w:r>
    </w:p>
    <w:p w14:paraId="479DFAE4" w14:textId="66B57EEE" w:rsidR="00494BFA" w:rsidRPr="00056C4D" w:rsidRDefault="007D0627" w:rsidP="00056C4D">
      <w:pPr>
        <w:pStyle w:val="PargrafodaLista"/>
        <w:numPr>
          <w:ilvl w:val="1"/>
          <w:numId w:val="3"/>
        </w:num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056C4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hyperlink r:id="rId33" w:history="1">
        <w:r w:rsidR="005B130B" w:rsidRPr="004D2001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https://ufpr.br/agtic/servicos-de-tic</w:t>
        </w:r>
      </w:hyperlink>
      <w:r w:rsidR="005B130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5D578C7D" w14:textId="77777777" w:rsidR="009932C8" w:rsidRDefault="009932C8" w:rsidP="009932C8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02B58110" w14:textId="77777777" w:rsidR="009932C8" w:rsidRPr="003F0EFB" w:rsidRDefault="009932C8" w:rsidP="009932C8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0824FAA3" w14:textId="23680FD5" w:rsidR="009932C8" w:rsidRPr="0079754C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61" w:name="_Toc1363995537"/>
      <w:bookmarkStart w:id="62" w:name="_Toc234335076"/>
      <w:r w:rsidRPr="7E879CD8">
        <w:rPr>
          <w:rFonts w:asciiTheme="majorHAnsi" w:hAnsiTheme="majorHAnsi" w:cstheme="majorBidi"/>
          <w:b/>
          <w:bCs/>
          <w:sz w:val="22"/>
          <w:szCs w:val="22"/>
        </w:rPr>
        <w:t>6.</w:t>
      </w:r>
      <w:r w:rsidR="001713C6" w:rsidRPr="7E879CD8">
        <w:rPr>
          <w:rFonts w:asciiTheme="majorHAnsi" w:hAnsiTheme="majorHAnsi" w:cstheme="majorBidi"/>
          <w:b/>
          <w:bCs/>
          <w:sz w:val="22"/>
          <w:szCs w:val="22"/>
        </w:rPr>
        <w:t>3.1</w:t>
      </w:r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9932C8" w:rsidRPr="7E879CD8">
        <w:rPr>
          <w:rFonts w:asciiTheme="majorHAnsi" w:hAnsiTheme="majorHAnsi" w:cstheme="majorBidi"/>
          <w:b/>
          <w:bCs/>
          <w:sz w:val="22"/>
          <w:szCs w:val="22"/>
        </w:rPr>
        <w:t>Sistema Integrado de Gestão Acadêmica da Pós-graduação</w:t>
      </w:r>
      <w:bookmarkEnd w:id="61"/>
      <w:bookmarkEnd w:id="62"/>
    </w:p>
    <w:p w14:paraId="0DAFFF0F" w14:textId="77777777" w:rsidR="009932C8" w:rsidRPr="003F0EFB" w:rsidRDefault="009932C8" w:rsidP="009932C8">
      <w:pPr>
        <w:jc w:val="both"/>
        <w:rPr>
          <w:rFonts w:asciiTheme="majorHAnsi" w:hAnsiTheme="majorHAnsi" w:cstheme="majorHAnsi"/>
        </w:rPr>
      </w:pPr>
    </w:p>
    <w:p w14:paraId="5E00571D" w14:textId="56C4273B" w:rsidR="00641500" w:rsidRPr="00641500" w:rsidRDefault="4B13BD16" w:rsidP="00641500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9932C8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641500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 Sistema Integrado de Gestão Acadêmica da Pós-Graduação da UFPR (</w:t>
      </w:r>
      <w:proofErr w:type="spellStart"/>
      <w:r w:rsidR="00641500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</w:t>
      </w:r>
      <w:r w:rsidR="00DB201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iga</w:t>
      </w:r>
      <w:r w:rsidR="00641500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UFPR</w:t>
      </w:r>
      <w:proofErr w:type="spellEnd"/>
      <w:r w:rsidR="00641500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) é uma plataforma desenvolvida internamente para gerenciar todas as atividades da pós-graduação, integrando dados de ensino, pesquisa e desenvolvimento. Baseado em tecnologias de software livre, conecta-se a plataformas institucionais como Lattes/DGP CNPq, Receita Federal e Fundação Araucária, garantindo eficiência e interoperabilidade.</w:t>
      </w:r>
    </w:p>
    <w:p w14:paraId="4E1AE98C" w14:textId="0AA2A6EB" w:rsidR="00641500" w:rsidRPr="009D3A82" w:rsidRDefault="00641500" w:rsidP="00641500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Organizado em sete eixos estruturantes, o </w:t>
      </w:r>
      <w:proofErr w:type="spellStart"/>
      <w:r w:rsidR="00DB201B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</w:t>
      </w:r>
      <w:r w:rsidR="00DB201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iga</w:t>
      </w:r>
      <w:r w:rsidR="00DB201B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UFPR</w:t>
      </w:r>
      <w:proofErr w:type="spellEnd"/>
      <w:r w:rsidR="00DB201B"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Pr="00641500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abrange desde o cadastro de programas e cursos até a titulação dos alunos, oferecendo rastreabilidade e auditoria das informações acadêmicas. Com portais específicos para coordenações, docentes, alunos e ex-alunos, o sistema também disponibiliza um portal de indicadores, fortalecendo a transparência e facilitando parcerias. </w:t>
      </w:r>
      <w:r w:rsidRPr="009D3A82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Além disso, a integração com a plataforma Wordpress permite a criação automática de sites para os programas, eliminando atualizações manuais e aprimorando a comunicação institucional.</w:t>
      </w:r>
    </w:p>
    <w:p w14:paraId="4A408312" w14:textId="797E7CEB" w:rsidR="005C2E6B" w:rsidRDefault="005C2E6B" w:rsidP="00641500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6B905342" w14:textId="77777777" w:rsidR="005C2E6B" w:rsidRDefault="005C2E6B" w:rsidP="0FE24202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55CCE98C" w14:textId="2640995B" w:rsidR="009932C8" w:rsidRPr="005C2E6B" w:rsidRDefault="6404EFFF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63" w:name="_Toc234335077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6.3.2 </w:t>
      </w:r>
      <w:r w:rsidR="2BD6915A" w:rsidRPr="7E879CD8">
        <w:rPr>
          <w:rFonts w:asciiTheme="majorHAnsi" w:hAnsiTheme="majorHAnsi" w:cstheme="majorBidi"/>
          <w:b/>
          <w:bCs/>
          <w:sz w:val="22"/>
          <w:szCs w:val="22"/>
        </w:rPr>
        <w:t>Programa de Governança Colaborativa de Informações da Pós-Graduação (</w:t>
      </w:r>
      <w:proofErr w:type="spellStart"/>
      <w:r w:rsidR="2BD6915A" w:rsidRPr="7E879CD8">
        <w:rPr>
          <w:rFonts w:asciiTheme="majorHAnsi" w:hAnsiTheme="majorHAnsi" w:cstheme="majorBidi"/>
          <w:b/>
          <w:bCs/>
          <w:sz w:val="22"/>
          <w:szCs w:val="22"/>
        </w:rPr>
        <w:t>GoPG</w:t>
      </w:r>
      <w:proofErr w:type="spellEnd"/>
      <w:r w:rsidR="2BD6915A" w:rsidRPr="7E879CD8">
        <w:rPr>
          <w:rFonts w:asciiTheme="majorHAnsi" w:hAnsiTheme="majorHAnsi" w:cstheme="majorBidi"/>
          <w:b/>
          <w:bCs/>
          <w:sz w:val="22"/>
          <w:szCs w:val="22"/>
        </w:rPr>
        <w:t>)</w:t>
      </w:r>
      <w:bookmarkEnd w:id="63"/>
    </w:p>
    <w:p w14:paraId="475DB685" w14:textId="1177A8DC" w:rsidR="608226BE" w:rsidRDefault="608226BE" w:rsidP="608226BE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670EFD5D" w14:textId="49939E32" w:rsidR="2BD6915A" w:rsidRDefault="2BD6915A" w:rsidP="0FE24202">
      <w:pPr>
        <w:ind w:firstLine="85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O Programa de Governança Colaborativa de Informações da Pós-Graduação (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GoPG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), desenvolvido pela </w:t>
      </w:r>
      <w:r w:rsidR="68E8066C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Capes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, tem como objetivo aprimorar a interoperabilidade entre sistemas acadêmicos, científicos, tecnológicos e de inovação, promovendo uma governança mais eficiente da informação na pós-graduação brasileira.</w:t>
      </w:r>
    </w:p>
    <w:p w14:paraId="25B5E33A" w14:textId="7202CD7D" w:rsidR="2BD6915A" w:rsidRDefault="2BD6915A" w:rsidP="001454A6">
      <w:pPr>
        <w:ind w:firstLine="85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 missão do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GoPG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é criar um ecossistema de informação estruturado e eficiente, que contribua para a racionalização de processos e serviços, promovendo o acesso a dados qualificados de maneira colaborativa, inclusiva e aberta. Por meio desse sistema, a CAPES busca transformar os processos de integração e certificação dos dados, garantindo maior transparência e confiabilidade nas informações acadêmicas. Com isso, busca-se proporcionar maior qualidade na gestão das informações estratégicas, facilitando a tomada de decisão e a avaliação dos Programas de Pós-Graduação (PPGs).</w:t>
      </w:r>
    </w:p>
    <w:p w14:paraId="474682F0" w14:textId="10898A63" w:rsidR="2BD6915A" w:rsidRDefault="2BD6915A" w:rsidP="001454A6">
      <w:pPr>
        <w:ind w:firstLine="85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 adesão ao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GoPG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trará diversos benefícios à UFPR, dentre eles: Otimização do fluxo de informação: Redução de redundâncias e inconsistências nos dados acadêmicos; Maior eficiência na avaliação da pós-graduação: Qualificação dos relatórios e indicadores utilizados nos processos de 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lastRenderedPageBreak/>
        <w:t>avaliação da CAPES; Facilidade de acesso e compartilhamento de informações: Aumento da transparência e integração entre os sistemas institucionais e nacionais; Melhoria na gestão estratégica da pós-graduação: Geração de dados mais precisos para subsidiar tomadas de decisão e planejamento institucional; Segurança e governança de dados aprimoradas: Atendimento às exigências de proteção de dados e às boas práticas de governança da informação.</w:t>
      </w:r>
    </w:p>
    <w:p w14:paraId="4902FD96" w14:textId="212B6D96" w:rsidR="2BD6915A" w:rsidRDefault="2BD6915A" w:rsidP="001454A6">
      <w:pPr>
        <w:ind w:firstLine="85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 </w:t>
      </w:r>
      <w:r w:rsidR="18E97B4C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UFPR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em sua trajetória centenária e compromisso com a excelência acadêmica, reconhece a importância da adesão ao </w:t>
      </w:r>
      <w:proofErr w:type="spellStart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GoPG</w:t>
      </w:r>
      <w:proofErr w:type="spellEnd"/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para a modernização da gestão de sua pós-graduação. Assim, manifestou interesse em aderir ao programa em 2023 e a expectativa é que a implantação operacional </w:t>
      </w:r>
      <w:r w:rsidR="5FFDF31A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inicie em 2025 e 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ocorra gradativamente ao longo do próximo período avaliativo, permitindo que a universidade</w:t>
      </w:r>
      <w:r w:rsidR="6B0512E2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se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beneficie</w:t>
      </w:r>
      <w:r w:rsidR="4E1172B5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dos avanços tecnológicos e metodológicos oferecidos pelo </w:t>
      </w:r>
      <w:r w:rsidR="4832E2E4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programa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. A participação no </w:t>
      </w:r>
      <w:proofErr w:type="spellStart"/>
      <w:r w:rsidR="3F9C70A5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Gopg</w:t>
      </w:r>
      <w:proofErr w:type="spellEnd"/>
      <w:r w:rsidR="3F9C70A5"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0FE24202">
        <w:rPr>
          <w:rFonts w:asciiTheme="majorHAnsi" w:hAnsiTheme="majorHAnsi" w:cstheme="majorBidi"/>
          <w:color w:val="000000" w:themeColor="text1"/>
          <w:sz w:val="22"/>
          <w:szCs w:val="22"/>
        </w:rPr>
        <w:t>representa um passo estratégico na consolidação de uma gestão acadêmica mais eficiente, transparente e alinhada com as diretrizes nacionais de avaliação da pós-graduação. A modernização dos sistemas de informação acadêmica permitirá avanços significativos na qualidade da gestão institucional e na visibilidade dos Programas de Pós-Graduação da UFPR.</w:t>
      </w:r>
    </w:p>
    <w:p w14:paraId="406C5744" w14:textId="0654FC85" w:rsidR="2BD6915A" w:rsidRDefault="2BD6915A" w:rsidP="43232BC3">
      <w:pPr>
        <w:pStyle w:val="PargrafodaLista"/>
        <w:numPr>
          <w:ilvl w:val="0"/>
          <w:numId w:val="1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Mais informações sobre o tema em: </w:t>
      </w:r>
    </w:p>
    <w:p w14:paraId="40D96CFC" w14:textId="51DB0DC8" w:rsidR="2BD6915A" w:rsidRDefault="2BD6915A" w:rsidP="43232BC3">
      <w:pPr>
        <w:pStyle w:val="PargrafodaLista"/>
        <w:numPr>
          <w:ilvl w:val="1"/>
          <w:numId w:val="1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hyperlink r:id="rId34">
        <w:r w:rsidRPr="43232BC3">
          <w:rPr>
            <w:rStyle w:val="Hyperlink"/>
            <w:rFonts w:asciiTheme="majorHAnsi" w:hAnsiTheme="majorHAnsi" w:cstheme="majorBidi"/>
            <w:sz w:val="22"/>
            <w:szCs w:val="22"/>
          </w:rPr>
          <w:t>https://www.gov.br/capes/pt-br/acesso-a-informacao/acoes-e-programas/avaliacao/programa-de-governanca-colaborativa-de-informacoes-da-pos-graduacao-gopg</w:t>
        </w:r>
      </w:hyperlink>
      <w:r w:rsidR="671C8103" w:rsidRPr="43232BC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</w:p>
    <w:p w14:paraId="312873D1" w14:textId="77777777" w:rsidR="009932C8" w:rsidRDefault="009932C8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77EFF3E3" w14:textId="77777777" w:rsidR="009932C8" w:rsidRDefault="009932C8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4B6C38EF" w14:textId="70D98891" w:rsidR="009932C8" w:rsidRPr="0079754C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64" w:name="_Toc234335078"/>
      <w:r w:rsidRPr="7E879CD8">
        <w:rPr>
          <w:rFonts w:asciiTheme="majorHAnsi" w:hAnsiTheme="majorHAnsi" w:cstheme="majorBidi"/>
          <w:b/>
          <w:bCs/>
          <w:sz w:val="22"/>
          <w:szCs w:val="22"/>
        </w:rPr>
        <w:t>6.</w:t>
      </w:r>
      <w:r w:rsidR="001713C6" w:rsidRPr="7E879CD8">
        <w:rPr>
          <w:rFonts w:asciiTheme="majorHAnsi" w:hAnsiTheme="majorHAnsi" w:cstheme="majorBidi"/>
          <w:b/>
          <w:bCs/>
          <w:sz w:val="22"/>
          <w:szCs w:val="22"/>
        </w:rPr>
        <w:t>3.</w:t>
      </w:r>
      <w:r w:rsidR="00F97F3E" w:rsidRPr="7E879CD8">
        <w:rPr>
          <w:rFonts w:asciiTheme="majorHAnsi" w:hAnsiTheme="majorHAnsi" w:cstheme="majorBidi"/>
          <w:b/>
          <w:bCs/>
          <w:sz w:val="22"/>
          <w:szCs w:val="22"/>
        </w:rPr>
        <w:t>3</w:t>
      </w:r>
      <w:r w:rsidR="00970AE4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9932C8" w:rsidRPr="7E879CD8">
        <w:rPr>
          <w:rFonts w:asciiTheme="majorHAnsi" w:hAnsiTheme="majorHAnsi" w:cstheme="majorBidi"/>
          <w:b/>
          <w:bCs/>
          <w:sz w:val="22"/>
          <w:szCs w:val="22"/>
        </w:rPr>
        <w:t>Acompanhamento de Egressos</w:t>
      </w:r>
      <w:bookmarkEnd w:id="64"/>
    </w:p>
    <w:p w14:paraId="11D11134" w14:textId="77777777" w:rsidR="009932C8" w:rsidRDefault="009932C8" w:rsidP="009932C8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2839A084" w14:textId="3D4DE22C" w:rsidR="000F43FD" w:rsidRPr="000F43FD" w:rsidRDefault="000F43FD" w:rsidP="000F43FD">
      <w:pPr>
        <w:widowControl/>
        <w:spacing w:before="100" w:beforeAutospacing="1" w:after="100" w:afterAutospacing="1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tab/>
      </w:r>
      <w:r w:rsidRPr="000F43FD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 UFPR mantém uma política de acompanhamento de egressos por meio do </w:t>
      </w:r>
      <w:r w:rsidRPr="000F43FD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 xml:space="preserve">Portal </w:t>
      </w:r>
      <w:r w:rsidR="692CBA5D" w:rsidRPr="43232BC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 xml:space="preserve">de Indicadores de </w:t>
      </w:r>
      <w:r w:rsidRPr="43232BC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Aluno</w:t>
      </w:r>
      <w:r w:rsidR="3DE35065" w:rsidRPr="43232BC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s</w:t>
      </w:r>
      <w:r w:rsidRPr="43232BC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 xml:space="preserve"> Egresso</w:t>
      </w:r>
      <w:r w:rsidR="68F8A789" w:rsidRPr="43232BC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s</w:t>
      </w:r>
      <w:r w:rsidRPr="000F43FD">
        <w:rPr>
          <w:rFonts w:asciiTheme="majorHAnsi" w:hAnsiTheme="majorHAnsi" w:cstheme="majorBidi"/>
          <w:color w:val="000000" w:themeColor="text1"/>
          <w:sz w:val="22"/>
          <w:szCs w:val="22"/>
        </w:rPr>
        <w:t>, que monitora a inserção dos titulados no mercado de trabalho. Integrada ao Cadastro Geral de Empregados e Desempregados (CAGED) do Ministério do Trabalho e Emprego e à plataforma Lattes/CNPq, a ferramenta permite gerar relatórios sobre empregabilidade, área de atuação e produção científica por até cinco anos após a titulação. Essas informações subsidiam o aprimoramento dos programas de pós-graduação e a adequação da formação acadêmica às demandas da sociedade. A próxima etapa do projeto prevê a integração desses dados com os do vestibular para um mapeamento mais completo da trajetória dos estudantes.</w:t>
      </w:r>
    </w:p>
    <w:p w14:paraId="45CFC158" w14:textId="2DA273DF" w:rsidR="000F43FD" w:rsidRPr="000F43FD" w:rsidRDefault="000F43FD" w:rsidP="000F43FD">
      <w:pPr>
        <w:widowControl/>
        <w:spacing w:before="100" w:beforeAutospacing="1" w:after="100" w:afterAutospacing="1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ab/>
      </w:r>
      <w:r w:rsidRPr="000F43FD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Complementarmente, a Coordenadoria de Governança e Riscos da Pró-Reitoria de Planejamento (PROPLAN/CGR) realizou uma pesquisa com egressos de mestrado e doutorado dos </w:t>
      </w:r>
      <w:r w:rsidRPr="000F43FD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últimos dez anos</w:t>
      </w:r>
      <w:r w:rsidRPr="000F43FD">
        <w:rPr>
          <w:rFonts w:asciiTheme="majorHAnsi" w:hAnsiTheme="majorHAnsi" w:cstheme="majorBidi"/>
          <w:color w:val="000000" w:themeColor="text1"/>
          <w:sz w:val="22"/>
          <w:szCs w:val="22"/>
        </w:rPr>
        <w:t>, avaliando desde a qualidade dos serviços prestados pela UFPR até o impacto da formação na carreira profissional. Os resultados estão disponíveis em um painel interativo, permitindo que os PPGs acessem e analisem os dados conforme suas necessidades.</w:t>
      </w:r>
    </w:p>
    <w:p w14:paraId="09CC97E7" w14:textId="77777777" w:rsidR="009D3A82" w:rsidRDefault="00D21175" w:rsidP="0000265A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0F43FD">
        <w:rPr>
          <w:rFonts w:asciiTheme="majorHAnsi" w:hAnsiTheme="majorHAnsi" w:cstheme="majorBidi"/>
          <w:color w:val="000000" w:themeColor="text1"/>
          <w:sz w:val="22"/>
          <w:szCs w:val="22"/>
        </w:rPr>
        <w:t>Mais informações em</w:t>
      </w:r>
      <w:r w:rsidR="2D4578F9" w:rsidRPr="000F43FD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: </w:t>
      </w:r>
    </w:p>
    <w:p w14:paraId="1A6CBBA2" w14:textId="6C22CC1E" w:rsidR="00492364" w:rsidRDefault="006F3BEC" w:rsidP="009D3A82">
      <w:pPr>
        <w:pStyle w:val="PargrafodaLista"/>
        <w:numPr>
          <w:ilvl w:val="1"/>
          <w:numId w:val="3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hyperlink r:id="rId35" w:anchor="!/" w:history="1">
        <w:r w:rsidRPr="004D2001">
          <w:rPr>
            <w:rStyle w:val="Hyperlink"/>
            <w:rFonts w:asciiTheme="majorHAnsi" w:hAnsiTheme="majorHAnsi" w:cstheme="majorBidi"/>
            <w:sz w:val="22"/>
            <w:szCs w:val="22"/>
          </w:rPr>
          <w:t>https://siga.ufpr.br/indicadores/#!/</w:t>
        </w:r>
      </w:hyperlink>
    </w:p>
    <w:p w14:paraId="61CFCB38" w14:textId="445C0D08" w:rsidR="001841D0" w:rsidRPr="00492364" w:rsidRDefault="00492364" w:rsidP="0000265A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492364">
        <w:rPr>
          <w:rFonts w:asciiTheme="majorHAnsi" w:hAnsiTheme="majorHAnsi" w:cstheme="majorBidi"/>
          <w:color w:val="000000" w:themeColor="text1"/>
          <w:sz w:val="22"/>
          <w:szCs w:val="22"/>
        </w:rPr>
        <w:t>Painel de pesquisa com egressos</w:t>
      </w:r>
      <w:r w:rsidR="005F53EE" w:rsidRPr="00492364">
        <w:rPr>
          <w:rFonts w:asciiTheme="majorHAnsi" w:hAnsiTheme="majorHAnsi" w:cstheme="majorBidi"/>
          <w:color w:val="000000" w:themeColor="text1"/>
          <w:sz w:val="22"/>
          <w:szCs w:val="22"/>
        </w:rPr>
        <w:t>:</w:t>
      </w:r>
    </w:p>
    <w:p w14:paraId="3F42DAFB" w14:textId="450BD75A" w:rsidR="005F53EE" w:rsidRPr="001841D0" w:rsidRDefault="001841D0" w:rsidP="0000265A">
      <w:pPr>
        <w:pStyle w:val="PargrafodaLista"/>
        <w:numPr>
          <w:ilvl w:val="1"/>
          <w:numId w:val="3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hyperlink r:id="rId36" w:history="1">
        <w:r w:rsidRPr="008C552E">
          <w:rPr>
            <w:rStyle w:val="Hyperlink"/>
            <w:rFonts w:asciiTheme="majorHAnsi" w:hAnsiTheme="majorHAnsi" w:cstheme="majorBidi"/>
            <w:sz w:val="22"/>
            <w:szCs w:val="22"/>
          </w:rPr>
          <w:t>https://app.powerbi.com/view?r=eyJrIjoiYjQwZjE2ZWItODE5ZC00ZjVlLWFkZDYtYjg1MzAzODQyNTBlIiwidCI6ImMzN2IzN2EzLWU5ZTItNDJmOS1iYzY3LTRiOWI3MzhlMWRmMCJ9</w:t>
        </w:r>
      </w:hyperlink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</w:p>
    <w:p w14:paraId="3E0B496E" w14:textId="77777777" w:rsidR="004C1B9D" w:rsidRDefault="004C1B9D" w:rsidP="009932C8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4879E1E0" w14:textId="4929143E" w:rsidR="004C1B9D" w:rsidRPr="004C1B9D" w:rsidRDefault="006E4CE8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65" w:name="_Toc234335079"/>
      <w:r w:rsidRPr="7E879CD8">
        <w:rPr>
          <w:rFonts w:asciiTheme="majorHAnsi" w:hAnsiTheme="majorHAnsi" w:cstheme="majorBidi"/>
          <w:b/>
          <w:bCs/>
          <w:sz w:val="22"/>
          <w:szCs w:val="22"/>
        </w:rPr>
        <w:t>6.</w:t>
      </w:r>
      <w:r w:rsidR="001713C6" w:rsidRPr="7E879CD8">
        <w:rPr>
          <w:rFonts w:asciiTheme="majorHAnsi" w:hAnsiTheme="majorHAnsi" w:cstheme="majorBidi"/>
          <w:b/>
          <w:bCs/>
          <w:sz w:val="22"/>
          <w:szCs w:val="22"/>
        </w:rPr>
        <w:t>3.</w:t>
      </w:r>
      <w:r w:rsidR="00F97F3E" w:rsidRPr="7E879CD8">
        <w:rPr>
          <w:rFonts w:asciiTheme="majorHAnsi" w:hAnsiTheme="majorHAnsi" w:cstheme="majorBidi"/>
          <w:b/>
          <w:bCs/>
          <w:sz w:val="22"/>
          <w:szCs w:val="22"/>
        </w:rPr>
        <w:t>4</w:t>
      </w:r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4714C7" w:rsidRPr="7E879CD8">
        <w:rPr>
          <w:rFonts w:asciiTheme="majorHAnsi" w:hAnsiTheme="majorHAnsi" w:cstheme="majorBidi"/>
          <w:b/>
          <w:bCs/>
          <w:sz w:val="22"/>
          <w:szCs w:val="22"/>
        </w:rPr>
        <w:t>Dados Abertos</w:t>
      </w:r>
      <w:r w:rsidR="009F5BCC" w:rsidRPr="7E879CD8">
        <w:rPr>
          <w:rFonts w:asciiTheme="majorHAnsi" w:hAnsiTheme="majorHAnsi" w:cstheme="majorBidi"/>
          <w:b/>
          <w:bCs/>
          <w:sz w:val="22"/>
          <w:szCs w:val="22"/>
        </w:rPr>
        <w:t>: Portal de Transparência</w:t>
      </w:r>
      <w:r w:rsidR="004714C7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4C1B9D" w:rsidRPr="7E879CD8">
        <w:rPr>
          <w:rFonts w:asciiTheme="majorHAnsi" w:hAnsiTheme="majorHAnsi" w:cstheme="majorBidi"/>
          <w:b/>
          <w:bCs/>
          <w:sz w:val="22"/>
          <w:szCs w:val="22"/>
        </w:rPr>
        <w:t>da UFPR</w:t>
      </w:r>
      <w:bookmarkEnd w:id="65"/>
      <w:r w:rsidR="009F5BCC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</w:p>
    <w:p w14:paraId="6AF06BE0" w14:textId="77777777" w:rsidR="004C1B9D" w:rsidRPr="004C1B9D" w:rsidRDefault="004C1B9D" w:rsidP="004C1B9D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3B534D73" w14:textId="227CE817" w:rsidR="00C37743" w:rsidRPr="00C37743" w:rsidRDefault="00B27F8D" w:rsidP="00C37743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ab/>
      </w:r>
      <w:r w:rsidR="00C37743"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O </w:t>
      </w:r>
      <w:r w:rsidR="00C37743" w:rsidRPr="00C3774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Portal de Transparência da UFPR</w:t>
      </w:r>
      <w:r w:rsidR="00C37743"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é uma ferramenta essencial para a gestão e o aprimoramento da pós-graduação, proporcionando acesso a dados estratégicos sobre ensino, pesquisa e extensão. Com diversos módulos, a plataforma permite que programas de pós-graduação</w:t>
      </w:r>
      <w:r w:rsidR="000B7B0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</w:t>
      </w:r>
      <w:r w:rsidR="00C37743"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lastRenderedPageBreak/>
        <w:t>pesquisadores e gestores analisem informações institucionais de forma clara e acessível, contribuindo para a tomada de decisões e o planejamento acadêmico.</w:t>
      </w:r>
    </w:p>
    <w:p w14:paraId="05CF17E9" w14:textId="77777777" w:rsidR="00C37743" w:rsidRPr="00C37743" w:rsidRDefault="00C37743" w:rsidP="00C37743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>Os principais módulos de apoio à pós-graduação incluem:</w:t>
      </w:r>
    </w:p>
    <w:p w14:paraId="74D50508" w14:textId="77777777" w:rsidR="00C37743" w:rsidRPr="00C37743" w:rsidRDefault="00C37743" w:rsidP="0000265A">
      <w:pPr>
        <w:numPr>
          <w:ilvl w:val="0"/>
          <w:numId w:val="8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C3774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Dados Acadêmicos</w:t>
      </w:r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– informações extraídas do Siga UFPR sobre cursos, disciplinas, docentes e projetos acadêmicos, auxiliando na gestão dos PPGs;</w:t>
      </w:r>
    </w:p>
    <w:p w14:paraId="2B2EF75F" w14:textId="77777777" w:rsidR="00C37743" w:rsidRPr="00C37743" w:rsidRDefault="00C37743" w:rsidP="0000265A">
      <w:pPr>
        <w:numPr>
          <w:ilvl w:val="0"/>
          <w:numId w:val="8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C3774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Indicadores</w:t>
      </w:r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– dados consolidados sobre ensino, pesquisa e extensão, essenciais para avaliações institucionais e aprimoramento dos programas;</w:t>
      </w:r>
    </w:p>
    <w:p w14:paraId="43D4CDE7" w14:textId="77777777" w:rsidR="00C37743" w:rsidRPr="00C37743" w:rsidRDefault="00C37743" w:rsidP="0000265A">
      <w:pPr>
        <w:numPr>
          <w:ilvl w:val="0"/>
          <w:numId w:val="8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C3774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Relatórios Dinâmicos</w:t>
      </w:r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– ferramentas de personalização e exportação de relatórios para acompanhamento de desempenho e planejamento estratégico;</w:t>
      </w:r>
    </w:p>
    <w:p w14:paraId="55EC0151" w14:textId="77777777" w:rsidR="00C37743" w:rsidRPr="00C37743" w:rsidRDefault="00C37743" w:rsidP="0000265A">
      <w:pPr>
        <w:numPr>
          <w:ilvl w:val="0"/>
          <w:numId w:val="8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C3774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Mundo UFPR</w:t>
      </w:r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– busca integrada por pesquisadores, produções acadêmicas, programas e disciplinas, facilitando a articulação entre grupos de pesquisa e a visibilidade da pós-graduação;</w:t>
      </w:r>
    </w:p>
    <w:p w14:paraId="59FB5791" w14:textId="77777777" w:rsidR="00C37743" w:rsidRPr="00C37743" w:rsidRDefault="00C37743" w:rsidP="0000265A">
      <w:pPr>
        <w:numPr>
          <w:ilvl w:val="0"/>
          <w:numId w:val="8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C37743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Dados Abertos</w:t>
      </w:r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– acesso a informações institucionais em formato .</w:t>
      </w:r>
      <w:proofErr w:type="spellStart"/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>csv</w:t>
      </w:r>
      <w:proofErr w:type="spellEnd"/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para análises detalhadas e estudos específicos.</w:t>
      </w:r>
    </w:p>
    <w:p w14:paraId="1A5B3909" w14:textId="77777777" w:rsidR="00C37743" w:rsidRPr="00C37743" w:rsidRDefault="00C37743" w:rsidP="00C37743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C37743">
        <w:rPr>
          <w:rFonts w:asciiTheme="majorHAnsi" w:hAnsiTheme="majorHAnsi" w:cstheme="majorBidi"/>
          <w:color w:val="000000" w:themeColor="text1"/>
          <w:sz w:val="22"/>
          <w:szCs w:val="22"/>
        </w:rPr>
        <w:t>Ao garantir transparência e acessibilidade, o portal fortalece a gestão da pós-graduação, permitindo o acompanhamento das atividades acadêmicas, a identificação de tendências e o suporte à avaliação institucional.</w:t>
      </w:r>
    </w:p>
    <w:p w14:paraId="4C6697C6" w14:textId="77777777" w:rsidR="004C1B9D" w:rsidRDefault="004C1B9D" w:rsidP="65FE4877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79469319" w14:textId="10A6E26E" w:rsidR="004C1B9D" w:rsidRDefault="004C1B9D" w:rsidP="0000265A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65FE4877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Acesse o Portal de Transparência da UFPR em: </w:t>
      </w:r>
      <w:hyperlink r:id="rId37" w:history="1">
        <w:r w:rsidRPr="65FE4877">
          <w:rPr>
            <w:rStyle w:val="Hyperlink"/>
            <w:rFonts w:asciiTheme="majorHAnsi" w:hAnsiTheme="majorHAnsi" w:cstheme="majorBidi"/>
            <w:sz w:val="22"/>
            <w:szCs w:val="22"/>
            <w:shd w:val="clear" w:color="auto" w:fill="FFFFFF"/>
          </w:rPr>
          <w:t>https://transparencia.ufpr.br</w:t>
        </w:r>
      </w:hyperlink>
      <w:r w:rsidRPr="65FE4877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</w:p>
    <w:p w14:paraId="65BA656C" w14:textId="77777777" w:rsidR="00F47A92" w:rsidRPr="004C1B9D" w:rsidRDefault="00F47A92" w:rsidP="00F47A92">
      <w:pPr>
        <w:pStyle w:val="PargrafodaLista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15555ABF" w14:textId="77777777" w:rsidR="00F47A92" w:rsidRDefault="00F47A92" w:rsidP="00F47A92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bookmarkStart w:id="66" w:name="_Toc1458128409"/>
    </w:p>
    <w:p w14:paraId="2A79FB0E" w14:textId="3777D97A" w:rsidR="003F0EFB" w:rsidRPr="00716E49" w:rsidRDefault="008A6D4A" w:rsidP="004555FE">
      <w:pPr>
        <w:pStyle w:val="Ttulo2"/>
        <w:shd w:val="clear" w:color="auto" w:fill="DAEEF3" w:themeFill="accent5" w:themeFillTint="33"/>
        <w:spacing w:line="259" w:lineRule="auto"/>
        <w:rPr>
          <w:rFonts w:asciiTheme="majorHAnsi" w:hAnsiTheme="majorHAnsi" w:cstheme="majorBidi"/>
          <w:b/>
          <w:bCs/>
          <w:sz w:val="22"/>
          <w:szCs w:val="22"/>
        </w:rPr>
      </w:pPr>
      <w:bookmarkStart w:id="67" w:name="_Toc234335080"/>
      <w:r w:rsidRPr="7E879CD8">
        <w:rPr>
          <w:rFonts w:asciiTheme="majorHAnsi" w:hAnsiTheme="majorHAnsi" w:cstheme="majorBidi"/>
          <w:b/>
          <w:bCs/>
          <w:sz w:val="22"/>
          <w:szCs w:val="22"/>
        </w:rPr>
        <w:t>6.</w:t>
      </w:r>
      <w:r w:rsidR="001713C6" w:rsidRPr="7E879CD8">
        <w:rPr>
          <w:rFonts w:asciiTheme="majorHAnsi" w:hAnsiTheme="majorHAnsi" w:cstheme="majorBidi"/>
          <w:b/>
          <w:bCs/>
          <w:sz w:val="22"/>
          <w:szCs w:val="22"/>
        </w:rPr>
        <w:t>4</w:t>
      </w:r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716E49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Superintendência de Parcerias </w:t>
      </w:r>
      <w:bookmarkEnd w:id="66"/>
      <w:r w:rsidR="2D18B16D" w:rsidRPr="7E879CD8">
        <w:rPr>
          <w:rFonts w:asciiTheme="majorHAnsi" w:hAnsiTheme="majorHAnsi" w:cstheme="majorBidi"/>
          <w:b/>
          <w:bCs/>
          <w:sz w:val="22"/>
          <w:szCs w:val="22"/>
        </w:rPr>
        <w:t>e Relações Institucionais</w:t>
      </w:r>
      <w:bookmarkEnd w:id="67"/>
    </w:p>
    <w:p w14:paraId="24A11C15" w14:textId="77777777" w:rsidR="003F0EFB" w:rsidRPr="003F0EFB" w:rsidRDefault="003F0EFB" w:rsidP="003F0EFB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4AA9E8B8" w14:textId="454A9C5E" w:rsidR="00614263" w:rsidRPr="00614263" w:rsidRDefault="00614263" w:rsidP="00614263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A UFPR apoia a inovação na pós-graduação stricto sensu por meio da Superintendência de Parcerias e </w:t>
      </w:r>
      <w:r w:rsidR="36513B3E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Relações Institucionais (SUPRI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). A S</w:t>
      </w:r>
      <w:r w:rsidR="733DC48A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UPRI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facilita a conexão entre a universidade e setores público e privado, promovendo parcerias estratégicas para a aplicação do conhecimento acadêmico.</w:t>
      </w:r>
    </w:p>
    <w:p w14:paraId="7351BA73" w14:textId="1C10C25F" w:rsidR="00614263" w:rsidRPr="00614263" w:rsidRDefault="00614263" w:rsidP="00614263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63841E2B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Também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gerencia a propriedade intelectual, viabiliza a transferência de tecnologia e estimula o empreendedorismo acadêmico. Com coordenações especializadas, apoia a proteção de patentes e registros tecnológicos, além de fomentar startups e empresas de base tecnológica pelo Hub de Inovação UFPR, que oferece coworking, mentorias e programas de </w:t>
      </w:r>
      <w:proofErr w:type="spellStart"/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pré</w:t>
      </w:r>
      <w:proofErr w:type="spellEnd"/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-incubação.</w:t>
      </w:r>
    </w:p>
    <w:p w14:paraId="216AC54A" w14:textId="49FD7A3F" w:rsidR="00614263" w:rsidRPr="00614263" w:rsidRDefault="00614263" w:rsidP="00614263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33848D63"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Além disso,</w:t>
      </w:r>
      <w:r w:rsidRPr="21BC09E5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 xml:space="preserve"> também realiza eventos e capacitações, aproximando pesquisadores, estudantes e o setor produtivo para transformar conhecimento científico em soluções inovadoras. Dessa forma, a UFPR estrutura-se estrategicamente para fortalecer a inovação e ampliar o impacto da pesquisa em seus Programas de Pós-Graduação.</w:t>
      </w:r>
    </w:p>
    <w:p w14:paraId="549AC651" w14:textId="77777777" w:rsidR="00FA65E8" w:rsidRPr="00FA65E8" w:rsidRDefault="00FA65E8" w:rsidP="001C02C9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0B41C6BD" w14:textId="3854661E" w:rsidR="003F0EFB" w:rsidRDefault="00FA65E8" w:rsidP="0000265A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65FE4877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Para mais informações, visite</w:t>
      </w:r>
      <w:r w:rsidR="0022008E">
        <w:t xml:space="preserve"> </w:t>
      </w:r>
      <w:r w:rsidR="0022008E" w:rsidRPr="002722C4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https://supri.ufpr.br/</w:t>
      </w:r>
      <w:r w:rsidRPr="65FE4877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.</w:t>
      </w:r>
    </w:p>
    <w:p w14:paraId="1E1DD712" w14:textId="77777777" w:rsidR="00F47A92" w:rsidRDefault="00F47A92" w:rsidP="00F47A92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6E919BB3" w14:textId="77777777" w:rsidR="00F47A92" w:rsidRDefault="00F47A92" w:rsidP="00F47A92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33929798" w14:textId="1C47A485" w:rsidR="001713C6" w:rsidRPr="00716E49" w:rsidRDefault="001713C6" w:rsidP="004555FE">
      <w:pPr>
        <w:pStyle w:val="Ttulo2"/>
        <w:shd w:val="clear" w:color="auto" w:fill="DAEEF3" w:themeFill="accent5" w:themeFillTint="33"/>
        <w:spacing w:line="259" w:lineRule="auto"/>
        <w:rPr>
          <w:rFonts w:asciiTheme="majorHAnsi" w:hAnsiTheme="majorHAnsi" w:cstheme="majorBidi"/>
          <w:b/>
          <w:bCs/>
          <w:sz w:val="22"/>
          <w:szCs w:val="22"/>
        </w:rPr>
      </w:pPr>
      <w:bookmarkStart w:id="68" w:name="_Toc234335081"/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6.5 </w:t>
      </w:r>
      <w:r w:rsidR="2322787C" w:rsidRPr="7E879CD8">
        <w:rPr>
          <w:rFonts w:asciiTheme="majorHAnsi" w:hAnsiTheme="majorHAnsi" w:cstheme="majorBidi"/>
          <w:b/>
          <w:bCs/>
          <w:sz w:val="22"/>
          <w:szCs w:val="22"/>
        </w:rPr>
        <w:t>Pró-Reitoria de Políticas Afirmativas e Equidade</w:t>
      </w:r>
      <w:bookmarkEnd w:id="68"/>
    </w:p>
    <w:p w14:paraId="19CE673B" w14:textId="77777777" w:rsidR="001713C6" w:rsidRPr="003F0EFB" w:rsidRDefault="001713C6" w:rsidP="001713C6">
      <w:pPr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0076C0A1" w14:textId="36DDBB32" w:rsidR="00ED6CC8" w:rsidRPr="0006250C" w:rsidRDefault="00ED6CC8" w:rsidP="0006250C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0006250C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A Pró-Reitoria de Políticas Afirmativas e Equidade (PROAFE) da UFPR promove a igualdade e a defesa dos Direitos Humanos, desenvolvendo ações afirmativas e garantindo a inclusão de grupos historicamente subalternizados no ambiente acadêmico e institucional.</w:t>
      </w:r>
    </w:p>
    <w:p w14:paraId="66C88AAC" w14:textId="7AF4E9A4" w:rsidR="00ED6CC8" w:rsidRPr="0006250C" w:rsidRDefault="00ED6CC8" w:rsidP="0006250C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0006250C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Na pós-graduação stricto sensu, a PROAFE orienta e acompanha políticas de ações afirmativas nos cursos de mestrado e doutorado, assegurando oportunidades para pessoas negras, indígenas, quilombolas, pessoas com deficiência, pessoas surdas e pessoas trans. Além disso, presta apoio a estudantes em situação de vulnerabilidade e oferece consultoria para a implementação de iniciativas inclusivas na universidade.</w:t>
      </w:r>
    </w:p>
    <w:p w14:paraId="7D070A7E" w14:textId="289D569C" w:rsidR="00ED6CC8" w:rsidRPr="005744F3" w:rsidRDefault="00ED6CC8" w:rsidP="005744F3">
      <w:p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005744F3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Dessa forma, a PROAFE fortalece a diversidade na UFPR, ampliando o acesso e a permanência de diferentes grupos na pós-graduação.</w:t>
      </w:r>
    </w:p>
    <w:p w14:paraId="5552D938" w14:textId="03786D44" w:rsidR="001713C6" w:rsidRDefault="3E9B198C" w:rsidP="00ED6CC8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006F3BEC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lastRenderedPageBreak/>
        <w:t>Para mais informações, visite:</w:t>
      </w:r>
      <w:r w:rsidR="0022008E">
        <w:t xml:space="preserve"> </w:t>
      </w:r>
      <w:r w:rsidR="0022008E" w:rsidRPr="002722C4">
        <w:rPr>
          <w:rFonts w:asciiTheme="majorHAnsi" w:hAnsiTheme="majorHAnsi" w:cstheme="majorHAnsi"/>
          <w:sz w:val="22"/>
          <w:szCs w:val="22"/>
          <w:rPrChange w:id="69" w:author="Andre Dias de Oliveira" w:date="2026-07-07T16:38:00Z" w16du:dateUtc="2026-07-07T19:38:00Z">
            <w:rPr/>
          </w:rPrChange>
        </w:rPr>
        <w:t>https://proafe.ufpr.br/</w:t>
      </w:r>
      <w:r w:rsidRPr="002722C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</w:p>
    <w:p w14:paraId="67373D58" w14:textId="77777777" w:rsidR="00BE1958" w:rsidRPr="00BE1958" w:rsidRDefault="00BE1958">
      <w:pPr>
        <w:ind w:left="360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  <w:rPrChange w:id="70" w:author="Andre Dias de Oliveira" w:date="2026-07-07T11:10:00Z" w16du:dateUtc="2026-07-07T14:10:00Z">
            <w:rPr>
              <w:shd w:val="clear" w:color="auto" w:fill="FFFFFF"/>
            </w:rPr>
          </w:rPrChange>
        </w:rPr>
        <w:pPrChange w:id="71" w:author="Andre Dias de Oliveira" w:date="2026-07-07T11:10:00Z" w16du:dateUtc="2026-07-07T14:10:00Z">
          <w:pPr>
            <w:pStyle w:val="PargrafodaLista"/>
            <w:numPr>
              <w:numId w:val="3"/>
            </w:numPr>
            <w:ind w:hanging="360"/>
            <w:jc w:val="both"/>
          </w:pPr>
        </w:pPrChange>
      </w:pPr>
    </w:p>
    <w:p w14:paraId="4EF731F2" w14:textId="10B83D0D" w:rsidR="00BE1958" w:rsidRPr="00BE1958" w:rsidRDefault="00BE1958">
      <w:pPr>
        <w:pStyle w:val="Ttulo2"/>
        <w:shd w:val="clear" w:color="auto" w:fill="DAEEF3" w:themeFill="accent5" w:themeFillTint="33"/>
        <w:spacing w:line="259" w:lineRule="auto"/>
        <w:rPr>
          <w:rFonts w:asciiTheme="majorHAnsi" w:hAnsiTheme="majorHAnsi" w:cstheme="majorBidi"/>
          <w:b/>
          <w:bCs/>
          <w:sz w:val="22"/>
          <w:szCs w:val="22"/>
          <w:rPrChange w:id="72" w:author="Andre Dias de Oliveira" w:date="2026-07-07T11:12:00Z" w16du:dateUtc="2026-07-07T14:12:00Z">
            <w:rPr>
              <w:rFonts w:asciiTheme="majorHAnsi" w:hAnsiTheme="majorHAnsi" w:cstheme="majorBidi"/>
              <w:color w:val="000000"/>
              <w:sz w:val="22"/>
              <w:szCs w:val="22"/>
              <w:shd w:val="clear" w:color="auto" w:fill="FFFFFF"/>
            </w:rPr>
          </w:rPrChange>
        </w:rPr>
        <w:pPrChange w:id="73" w:author="Andre Dias de Oliveira" w:date="2026-07-07T11:12:00Z" w16du:dateUtc="2026-07-07T14:12:00Z">
          <w:pPr>
            <w:pStyle w:val="PargrafodaLista"/>
            <w:jc w:val="both"/>
          </w:pPr>
        </w:pPrChange>
      </w:pPr>
      <w:bookmarkStart w:id="74" w:name="_Toc234335082"/>
      <w:r w:rsidRPr="00BE1958">
        <w:rPr>
          <w:rFonts w:asciiTheme="majorHAnsi" w:hAnsiTheme="majorHAnsi" w:cstheme="majorBidi"/>
          <w:b/>
          <w:bCs/>
          <w:sz w:val="22"/>
          <w:szCs w:val="22"/>
          <w:rPrChange w:id="75" w:author="Andre Dias de Oliveira" w:date="2026-07-07T11:12:00Z" w16du:dateUtc="2026-07-07T14:12:00Z">
            <w:rPr>
              <w:rFonts w:asciiTheme="majorHAnsi" w:hAnsiTheme="majorHAnsi" w:cstheme="majorBidi"/>
              <w:sz w:val="22"/>
              <w:szCs w:val="22"/>
              <w:shd w:val="clear" w:color="auto" w:fill="FFFFFF"/>
            </w:rPr>
          </w:rPrChange>
        </w:rPr>
        <w:t>6.6 Programa de Assistência Estudantil para a Pós-Graduação Stricto Sensu (PAEPG)</w:t>
      </w:r>
      <w:bookmarkEnd w:id="74"/>
      <w:r w:rsidRPr="00BE1958">
        <w:rPr>
          <w:rFonts w:asciiTheme="majorHAnsi" w:hAnsiTheme="majorHAnsi" w:cstheme="majorBidi"/>
          <w:b/>
          <w:bCs/>
          <w:sz w:val="22"/>
          <w:szCs w:val="22"/>
          <w:rPrChange w:id="76" w:author="Andre Dias de Oliveira" w:date="2026-07-07T11:12:00Z" w16du:dateUtc="2026-07-07T14:12:00Z">
            <w:rPr>
              <w:rFonts w:asciiTheme="majorHAnsi" w:hAnsiTheme="majorHAnsi" w:cstheme="majorBidi"/>
              <w:sz w:val="22"/>
              <w:szCs w:val="22"/>
              <w:shd w:val="clear" w:color="auto" w:fill="FFFFFF"/>
            </w:rPr>
          </w:rPrChange>
        </w:rPr>
        <w:t> </w:t>
      </w:r>
    </w:p>
    <w:p w14:paraId="7C43E8CD" w14:textId="77777777" w:rsidR="00BE1958" w:rsidRPr="00BE1958" w:rsidRDefault="00BE1958" w:rsidP="00BE1958">
      <w:pPr>
        <w:pStyle w:val="PargrafodaLista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  <w:r w:rsidRPr="00BE1958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 </w:t>
      </w:r>
    </w:p>
    <w:p w14:paraId="0D676CF1" w14:textId="77777777" w:rsidR="00BE1958" w:rsidRDefault="00BE1958">
      <w:pPr>
        <w:ind w:firstLine="567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pPrChange w:id="77" w:author="Andre Dias de Oliveira" w:date="2026-07-07T11:12:00Z" w16du:dateUtc="2026-07-07T14:12:00Z">
          <w:pPr>
            <w:jc w:val="both"/>
          </w:pPr>
        </w:pPrChange>
      </w:pPr>
      <w:r w:rsidRPr="00BE1958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Em 2025, a Pró-Reitoria de Pós-Graduação (PROPG) e a Pró-Reitoria de Pertencimento e Políticas de Permanência Estudantil (P4E) publicaram o Edital 06/2025, instituindo o Programa de Assistência Estudantil para a Pós-Graduação Stricto Sensu (PAEPG). A iniciativa representa um marco institucional na consolidação das políticas de permanência voltadas especificamente ao público da pós-graduação, atendendo às diretrizes estabelecidas pela Lei nº 14.914/2024, que integra o Programa Nacional de Assistência Estudantil (PNAES) e autoriza sua expansão para estudantes de mestrado e doutorado. </w:t>
      </w:r>
    </w:p>
    <w:p w14:paraId="43509A40" w14:textId="572DA6DE" w:rsidR="00BE1958" w:rsidRPr="00BE1958" w:rsidRDefault="00BE1958">
      <w:pPr>
        <w:ind w:firstLine="567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pPrChange w:id="78" w:author="Andre Dias de Oliveira" w:date="2026-07-07T11:12:00Z" w16du:dateUtc="2026-07-07T14:12:00Z">
          <w:pPr>
            <w:pStyle w:val="PargrafodaLista"/>
          </w:pPr>
        </w:pPrChange>
      </w:pPr>
      <w:r w:rsidRPr="00BE1958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O PAEPG tem como finalidade contribuir para a permanência de pós-graduandos em situação de vulnerabilidade socioeconômica, assegurando condições mínimas para que possam dedicar-se integralmente às atividades acadêmicas. O edital prevê a oferta de 40 bolsas mensais no valor de R$ 600,00, com vigência de até 12 meses, destinadas exclusivamente a estudantes da UFPR regularmente matriculados em cursos de mestrado ou doutorado. </w:t>
      </w:r>
    </w:p>
    <w:p w14:paraId="4478C291" w14:textId="77777777" w:rsidR="00BE1958" w:rsidRPr="00BE1958" w:rsidRDefault="00BE1958">
      <w:pPr>
        <w:ind w:firstLine="567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  <w:rPrChange w:id="79" w:author="Andre Dias de Oliveira" w:date="2026-07-07T11:11:00Z" w16du:dateUtc="2026-07-07T14:11:00Z">
            <w:rPr>
              <w:rFonts w:asciiTheme="majorHAnsi" w:hAnsiTheme="majorHAnsi" w:cstheme="majorBidi"/>
              <w:color w:val="000000" w:themeColor="text1"/>
              <w:sz w:val="22"/>
              <w:szCs w:val="22"/>
            </w:rPr>
          </w:rPrChange>
        </w:rPr>
        <w:pPrChange w:id="80" w:author="Andre Dias de Oliveira" w:date="2026-07-07T11:12:00Z" w16du:dateUtc="2026-07-07T14:12:00Z">
          <w:pPr>
            <w:jc w:val="both"/>
          </w:pPr>
        </w:pPrChange>
      </w:pPr>
      <w:r w:rsidRPr="00BE1958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Para assegurar justiça social e transparência na seleção, o edital estabelece critérios rigorosos de elegibilidade. Somente podem concorrer estudantes inscritos no </w:t>
      </w:r>
      <w:proofErr w:type="spellStart"/>
      <w:r w:rsidRPr="00BE1958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CadÚnico</w:t>
      </w:r>
      <w:proofErr w:type="spellEnd"/>
      <w:r w:rsidRPr="00BE1958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, com renda familiar per capita de até um salário mínimo e que não estejam em fase final de curso. Além disso, é vedada a participação de discentes que já recebam bolsas acadêmicas de agências de fomento, tenham vínculo empregatício ou possuam outra fonte de rendimento que comprometa a dedicação exclusiva ao curso. Também é exigida conta bancária individual para viabilizar o pagamento do auxílio e a inexistência de mais de um vínculo acadêmico ativo durante a vigência da bolsa. </w:t>
      </w:r>
    </w:p>
    <w:p w14:paraId="0B84BDAD" w14:textId="52669541" w:rsidR="00BE1958" w:rsidRPr="00BE1958" w:rsidRDefault="00BE1958">
      <w:pPr>
        <w:ind w:firstLine="567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pPrChange w:id="81" w:author="Andre Dias de Oliveira" w:date="2026-07-07T11:12:00Z" w16du:dateUtc="2026-07-07T14:12:00Z">
          <w:pPr>
            <w:pStyle w:val="PargrafodaLista"/>
          </w:pPr>
        </w:pPrChange>
      </w:pPr>
      <w:r w:rsidRPr="00BE1958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A criação do PAEPG representa um avanço significativo no fortalecimento das políticas de equidade e pertencimento na pós-graduação da UFPR. A ação amplia o alcance da assistência estudantil, historicamente focada na graduação, e passa a reconhecer as necessidades específicas das trajetórias acadêmicas de mestrandos e doutorandos, especialmente diante das exigências de dedicação integral e da crescente demanda por apoio institucional em um cenário socioeconômico desafiador. </w:t>
      </w:r>
    </w:p>
    <w:p w14:paraId="2B3C6D0C" w14:textId="77777777" w:rsidR="00BE1958" w:rsidRPr="00BE1958" w:rsidRDefault="00BE1958">
      <w:pPr>
        <w:ind w:firstLine="567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pPrChange w:id="82" w:author="Andre Dias de Oliveira" w:date="2026-07-07T11:12:00Z" w16du:dateUtc="2026-07-07T14:12:00Z">
          <w:pPr>
            <w:pStyle w:val="PargrafodaLista"/>
          </w:pPr>
        </w:pPrChange>
      </w:pPr>
      <w:r w:rsidRPr="00BE1958"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  <w:t>No contexto da política de permanência estudantil, o edital consolida a cooperação entre PROPG, SAE e P4E, articulando esforços para assegurar que o apoio financeiro alcance os estudantes que mais necessitam e contribua para a redução de evasão, ampliando o acesso, a diversidade e a qualidade da pós-graduação stricto sensu na universidade.</w:t>
      </w:r>
    </w:p>
    <w:p w14:paraId="7E6D3A1C" w14:textId="014766B9" w:rsidR="00BE1958" w:rsidRPr="00BE1958" w:rsidRDefault="00BE1958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  <w:rPrChange w:id="83" w:author="Andre Dias de Oliveira" w:date="2026-07-07T11:11:00Z" w16du:dateUtc="2026-07-07T14:11:00Z">
            <w:rPr>
              <w:rFonts w:asciiTheme="majorHAnsi" w:hAnsiTheme="majorHAnsi" w:cstheme="majorBidi"/>
              <w:color w:val="000000"/>
              <w:sz w:val="22"/>
              <w:szCs w:val="22"/>
              <w:shd w:val="clear" w:color="auto" w:fill="FFFFFF"/>
            </w:rPr>
          </w:rPrChange>
        </w:rPr>
        <w:pPrChange w:id="84" w:author="Andre Dias de Oliveira" w:date="2026-07-07T11:11:00Z" w16du:dateUtc="2026-07-07T14:11:00Z">
          <w:pPr>
            <w:pStyle w:val="PargrafodaLista"/>
          </w:pPr>
        </w:pPrChange>
      </w:pPr>
      <w:r w:rsidRPr="00BE1958">
        <w:rPr>
          <w:rFonts w:asciiTheme="majorHAnsi" w:hAnsiTheme="majorHAnsi" w:cstheme="majorBidi"/>
          <w:color w:val="000000" w:themeColor="text1"/>
          <w:sz w:val="22"/>
          <w:szCs w:val="22"/>
          <w:rPrChange w:id="85" w:author="Andre Dias de Oliveira" w:date="2026-07-07T11:11:00Z" w16du:dateUtc="2026-07-07T14:11:00Z">
            <w:rPr>
              <w:rFonts w:asciiTheme="majorHAnsi" w:hAnsiTheme="majorHAnsi" w:cstheme="majorBidi"/>
              <w:color w:val="000000"/>
              <w:sz w:val="22"/>
              <w:szCs w:val="22"/>
              <w:shd w:val="clear" w:color="auto" w:fill="FFFFFF"/>
            </w:rPr>
          </w:rPrChange>
        </w:rPr>
        <w:t>Mais informações sobre PAEPG: https://ufpr.br/propg/sae/programa-de-assistencia-estudantil-da-pos-graduacao-paepg/</w:t>
      </w:r>
    </w:p>
    <w:p w14:paraId="4DF490F9" w14:textId="77777777" w:rsidR="00AF768B" w:rsidRPr="00357C35" w:rsidRDefault="00AF768B" w:rsidP="00AF768B">
      <w:pPr>
        <w:pStyle w:val="PargrafodaLista"/>
        <w:jc w:val="both"/>
        <w:rPr>
          <w:rFonts w:asciiTheme="majorHAnsi" w:hAnsiTheme="majorHAnsi" w:cstheme="majorBidi"/>
          <w:color w:val="000000"/>
          <w:sz w:val="22"/>
          <w:szCs w:val="22"/>
          <w:shd w:val="clear" w:color="auto" w:fill="FFFFFF"/>
        </w:rPr>
      </w:pPr>
    </w:p>
    <w:p w14:paraId="7EC3CDC5" w14:textId="3B112CC2" w:rsidR="663453DD" w:rsidRDefault="663453DD" w:rsidP="663453DD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78508B36" w14:textId="01375C9A" w:rsidR="056EBA12" w:rsidRPr="00AF768B" w:rsidRDefault="1DB7DBE9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86" w:name="_Toc234335083"/>
      <w:r w:rsidRPr="7E879CD8">
        <w:rPr>
          <w:rFonts w:asciiTheme="majorHAnsi" w:hAnsiTheme="majorHAnsi" w:cstheme="majorBidi"/>
          <w:b/>
          <w:bCs/>
          <w:sz w:val="22"/>
          <w:szCs w:val="22"/>
        </w:rPr>
        <w:t>6.</w:t>
      </w:r>
      <w:r w:rsidR="00BE1958">
        <w:rPr>
          <w:rFonts w:asciiTheme="majorHAnsi" w:hAnsiTheme="majorHAnsi" w:cstheme="majorBidi"/>
          <w:b/>
          <w:bCs/>
          <w:sz w:val="22"/>
          <w:szCs w:val="22"/>
        </w:rPr>
        <w:t>7</w:t>
      </w:r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r w:rsidR="0000265A" w:rsidRPr="7E879CD8">
        <w:rPr>
          <w:rFonts w:asciiTheme="majorHAnsi" w:hAnsiTheme="majorHAnsi" w:cstheme="majorBidi"/>
          <w:b/>
          <w:bCs/>
          <w:sz w:val="22"/>
          <w:szCs w:val="22"/>
        </w:rPr>
        <w:t>Apoio da PROPG à p</w:t>
      </w:r>
      <w:r w:rsidR="67C41FF0" w:rsidRPr="7E879CD8">
        <w:rPr>
          <w:rFonts w:asciiTheme="majorHAnsi" w:hAnsiTheme="majorHAnsi" w:cstheme="majorBidi"/>
          <w:b/>
          <w:bCs/>
          <w:sz w:val="22"/>
          <w:szCs w:val="22"/>
        </w:rPr>
        <w:t>articipação em editais de fomento (captação de recursos)</w:t>
      </w:r>
      <w:bookmarkEnd w:id="86"/>
    </w:p>
    <w:p w14:paraId="662060EB" w14:textId="36B9799D" w:rsidR="663453DD" w:rsidRDefault="663453DD" w:rsidP="663453DD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49F10FC0" w14:textId="6949F38C" w:rsidR="008A3CF6" w:rsidRPr="008A3CF6" w:rsidRDefault="008A3CF6" w:rsidP="43232BC3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tab/>
      </w:r>
    </w:p>
    <w:p w14:paraId="663C57D4" w14:textId="657FB040" w:rsidR="008A3CF6" w:rsidRPr="008A3CF6" w:rsidRDefault="0DB69DA1" w:rsidP="00A22F8E">
      <w:pPr>
        <w:shd w:val="clear" w:color="auto" w:fill="FFFF0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43232BC3">
        <w:rPr>
          <w:rFonts w:asciiTheme="majorHAnsi" w:hAnsiTheme="majorHAnsi" w:cstheme="majorBidi"/>
          <w:b/>
          <w:bCs/>
          <w:color w:val="FF0000"/>
          <w:sz w:val="22"/>
          <w:szCs w:val="22"/>
          <w:highlight w:val="yellow"/>
          <w:u w:val="single"/>
        </w:rPr>
        <w:t>OBSERVAÇÃO</w:t>
      </w: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: </w:t>
      </w:r>
    </w:p>
    <w:p w14:paraId="1EEDD468" w14:textId="63A3135A" w:rsidR="008A3CF6" w:rsidRPr="008A3CF6" w:rsidRDefault="0DB69DA1" w:rsidP="004555FE">
      <w:pPr>
        <w:shd w:val="clear" w:color="auto" w:fill="FFFF00"/>
        <w:spacing w:line="259" w:lineRule="auto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Destacar os editais em que o PPG foi contemplado (exemplo: o ppg conseguiu tais e tais fontes de financiamento a partir dos editais </w:t>
      </w:r>
      <w:proofErr w:type="spellStart"/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>xxx</w:t>
      </w:r>
      <w:proofErr w:type="spellEnd"/>
      <w:r w:rsidRPr="21BC09E5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>”)</w:t>
      </w:r>
      <w:r w:rsidR="591ED8D7" w:rsidRPr="21BC09E5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. É </w:t>
      </w:r>
      <w:r w:rsidR="591ED8D7" w:rsidRPr="00062216">
        <w:rPr>
          <w:rFonts w:asciiTheme="majorHAnsi" w:hAnsiTheme="majorHAnsi" w:cstheme="majorBidi"/>
          <w:b/>
          <w:bCs/>
          <w:color w:val="000000" w:themeColor="text1"/>
          <w:sz w:val="22"/>
          <w:szCs w:val="22"/>
          <w:highlight w:val="yellow"/>
        </w:rPr>
        <w:t>fundamental</w:t>
      </w:r>
      <w:r w:rsidR="591ED8D7" w:rsidRPr="21BC09E5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 informar na descrição de todos os projetos os </w:t>
      </w:r>
      <w:r w:rsidR="00E14E4A" w:rsidRPr="21BC09E5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>financiadores envolvidos</w:t>
      </w:r>
      <w:r w:rsidR="591ED8D7" w:rsidRPr="21BC09E5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>.</w:t>
      </w:r>
    </w:p>
    <w:p w14:paraId="1FBD2A93" w14:textId="1A5E637E" w:rsidR="008A3CF6" w:rsidRPr="008A3CF6" w:rsidRDefault="008A3CF6" w:rsidP="43232BC3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35A06765" w14:textId="3C735186" w:rsidR="008A3CF6" w:rsidRPr="008A3CF6" w:rsidRDefault="008A3CF6" w:rsidP="008A3CF6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tab/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Entre 2021 e 2024, a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>PROPG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intensificou o suporte à participação dos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>programas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em editais de fomento, contribuindo para a ampliação do financiamento da pós-graduação stricto sensu na UFPR. Nesse período, a universidade obteve aprovações em diversas chamadas promovidas por agências federais e estaduais, fortalecendo a pesquisa e a formação acadêmica.</w:t>
      </w:r>
    </w:p>
    <w:p w14:paraId="65AB5386" w14:textId="18CB3DB4" w:rsidR="008A3CF6" w:rsidRPr="008A3CF6" w:rsidRDefault="008A3CF6" w:rsidP="008A3CF6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ab/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Com o apoio da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>PROPG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</w:t>
      </w:r>
      <w:r w:rsidRPr="008A3CF6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70 PPGs (77% do total) foram contemplados em 12 editais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lastRenderedPageBreak/>
        <w:t xml:space="preserve">resultando na concessão de </w:t>
      </w:r>
      <w:r w:rsidRPr="008A3CF6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153 bolsas de mestrado, 184 de doutorado, 18 de pós-doutorado e 29 para outros níveis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(pesquisador visitante, iniciação tecnológica, etc.), além da captação de aproximadamente </w:t>
      </w:r>
      <w:r w:rsidRPr="008A3CF6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R$ 8,07 milhões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em recursos de capital e custeio.</w:t>
      </w:r>
    </w:p>
    <w:p w14:paraId="78B0209B" w14:textId="2599E394" w:rsidR="008A3CF6" w:rsidRPr="008A3CF6" w:rsidRDefault="008A3CF6" w:rsidP="008A3CF6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ab/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>PROPG</w:t>
      </w: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segue empenhada em orientar e viabilizar a participação dos PPGs em oportunidades de fomento, garantindo mais investimentos para a pós-graduação na UFPR.</w:t>
      </w:r>
    </w:p>
    <w:p w14:paraId="278026EF" w14:textId="77777777" w:rsidR="008A3CF6" w:rsidRDefault="008A3CF6" w:rsidP="008A3CF6">
      <w:pPr>
        <w:jc w:val="both"/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</w:pPr>
    </w:p>
    <w:p w14:paraId="17DFCDDA" w14:textId="1BBC7278" w:rsidR="008A3CF6" w:rsidRPr="008A3CF6" w:rsidRDefault="008A3CF6" w:rsidP="008A3CF6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Editais contemplados:</w:t>
      </w:r>
    </w:p>
    <w:p w14:paraId="7FE8DB44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14/2023-CAPES-PRAPG-3X3</w:t>
      </w:r>
    </w:p>
    <w:p w14:paraId="2330ACF3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16/2022-CAPES-PDPG-Pós-Doutorado Estratégico</w:t>
      </w:r>
    </w:p>
    <w:p w14:paraId="1D67B9D3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38/2022-CAPES-PDPG-Parceria Estratégica nos Estados III</w:t>
      </w:r>
    </w:p>
    <w:p w14:paraId="2F509B6F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Portaria 01/2023 CAPES e SESU - Programa de Extensão Universitária da Pós-Graduação (PROEXT-PG)</w:t>
      </w:r>
    </w:p>
    <w:p w14:paraId="4267CB9D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Portaria 155/2022-CAPES-PDPG-Consolidação de PPG 3 e 4</w:t>
      </w:r>
    </w:p>
    <w:p w14:paraId="22FB1B28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30/2022-CAPES-PDPG-Solidariedade</w:t>
      </w:r>
    </w:p>
    <w:p w14:paraId="164D8E32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35/2023-CNPq-PIBG</w:t>
      </w:r>
    </w:p>
    <w:p w14:paraId="3854E4A3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68/2022-CNPq-MAI/DAI</w:t>
      </w:r>
    </w:p>
    <w:p w14:paraId="2BD41E34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69/2022-CNPq-PIBG</w:t>
      </w:r>
    </w:p>
    <w:p w14:paraId="03977455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14/2024-Fundação Araucária-Programa de Bolsas de Mestrado e Doutorado</w:t>
      </w:r>
    </w:p>
    <w:p w14:paraId="64568046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9/2022-Fundação Araucária-Acolhida a Cientistas Ucranianas</w:t>
      </w:r>
    </w:p>
    <w:p w14:paraId="6583DB63" w14:textId="77777777" w:rsidR="008A3CF6" w:rsidRPr="008A3CF6" w:rsidRDefault="008A3CF6" w:rsidP="0000265A">
      <w:pPr>
        <w:numPr>
          <w:ilvl w:val="0"/>
          <w:numId w:val="9"/>
        </w:num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08A3CF6">
        <w:rPr>
          <w:rFonts w:asciiTheme="majorHAnsi" w:hAnsiTheme="majorHAnsi" w:cstheme="majorBidi"/>
          <w:color w:val="000000" w:themeColor="text1"/>
          <w:sz w:val="22"/>
          <w:szCs w:val="22"/>
        </w:rPr>
        <w:t>12/2023-Fundação Araucária-Top Manager Pesquisador Visitante Especial</w:t>
      </w:r>
    </w:p>
    <w:p w14:paraId="31799037" w14:textId="174DB678" w:rsidR="056EBA12" w:rsidRDefault="056EBA12" w:rsidP="663453DD">
      <w:pPr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</w:p>
    <w:p w14:paraId="6368C35C" w14:textId="15E32929" w:rsidR="001713C6" w:rsidRPr="002722C4" w:rsidRDefault="00476D51" w:rsidP="00F47A92">
      <w:pPr>
        <w:jc w:val="both"/>
        <w:rPr>
          <w:rFonts w:asciiTheme="majorHAnsi" w:hAnsiTheme="majorHAnsi" w:cstheme="majorHAnsi"/>
          <w:sz w:val="22"/>
          <w:szCs w:val="22"/>
        </w:rPr>
      </w:pPr>
      <w:r w:rsidRPr="002722C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Mais informações em:</w:t>
      </w:r>
      <w:r w:rsidR="002722C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22008E" w:rsidRPr="002722C4">
        <w:rPr>
          <w:rFonts w:asciiTheme="majorHAnsi" w:hAnsiTheme="majorHAnsi" w:cstheme="majorHAnsi"/>
          <w:sz w:val="22"/>
          <w:szCs w:val="22"/>
        </w:rPr>
        <w:t>https://ufpr.br/propg/editais/</w:t>
      </w:r>
      <w:r w:rsidR="00C72F72" w:rsidRPr="002722C4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6B1FEFE2" w14:textId="77777777" w:rsidR="003F0EFB" w:rsidRPr="003F0EFB" w:rsidRDefault="003F0EFB" w:rsidP="003F0EFB">
      <w:pPr>
        <w:pStyle w:val="NormalWeb"/>
        <w:spacing w:before="0" w:after="0"/>
        <w:jc w:val="right"/>
        <w:rPr>
          <w:rFonts w:asciiTheme="majorHAnsi" w:eastAsia="Times New Roman" w:hAnsiTheme="majorHAnsi" w:cstheme="majorHAnsi"/>
          <w:sz w:val="22"/>
          <w:szCs w:val="22"/>
        </w:rPr>
      </w:pPr>
    </w:p>
    <w:p w14:paraId="451B892C" w14:textId="10BAE714" w:rsidR="003F0EFB" w:rsidRPr="00AF50AF" w:rsidRDefault="008A6D4A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87" w:name="_Toc944206657"/>
      <w:bookmarkStart w:id="88" w:name="_Toc234335084"/>
      <w:r w:rsidRPr="7E879CD8">
        <w:rPr>
          <w:rFonts w:asciiTheme="majorHAnsi" w:hAnsiTheme="majorHAnsi" w:cstheme="majorBidi"/>
          <w:sz w:val="22"/>
          <w:szCs w:val="22"/>
        </w:rPr>
        <w:t xml:space="preserve">7 </w:t>
      </w:r>
      <w:r w:rsidR="001F268F" w:rsidRPr="7E879CD8">
        <w:rPr>
          <w:rFonts w:asciiTheme="majorHAnsi" w:hAnsiTheme="majorHAnsi" w:cstheme="majorBidi"/>
          <w:sz w:val="22"/>
          <w:szCs w:val="22"/>
        </w:rPr>
        <w:t>INOVAÇÃO EM ATIVIDADES DE ENSINO</w:t>
      </w:r>
      <w:bookmarkEnd w:id="87"/>
      <w:bookmarkEnd w:id="88"/>
    </w:p>
    <w:p w14:paraId="4C6A3447" w14:textId="79F5EE1F" w:rsidR="003F0EFB" w:rsidRDefault="003F0EFB" w:rsidP="003F0EFB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709AFE4A" w14:textId="13524623" w:rsidR="00252C0E" w:rsidRPr="008A3CF6" w:rsidRDefault="00252C0E" w:rsidP="7E879CD8">
      <w:pPr>
        <w:shd w:val="clear" w:color="auto" w:fill="FFFF0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 w:rsidRPr="7E879CD8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7E879CD8">
        <w:rPr>
          <w:rFonts w:asciiTheme="majorHAnsi" w:hAnsiTheme="majorHAnsi" w:cstheme="majorBidi"/>
          <w:b/>
          <w:bCs/>
          <w:color w:val="FF0000"/>
          <w:sz w:val="22"/>
          <w:szCs w:val="22"/>
          <w:highlight w:val="yellow"/>
          <w:u w:val="single"/>
        </w:rPr>
        <w:t>OBSERVAÇÃO</w:t>
      </w:r>
      <w:r w:rsidRPr="7E879CD8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: </w:t>
      </w:r>
    </w:p>
    <w:p w14:paraId="051A5466" w14:textId="2F8E63AE" w:rsidR="00252C0E" w:rsidRPr="008A3CF6" w:rsidRDefault="00252C0E" w:rsidP="00A22F8E">
      <w:pPr>
        <w:shd w:val="clear" w:color="auto" w:fill="FFFF0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Destacar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quantos </w:t>
      </w:r>
      <w:r w:rsidRPr="00473C20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docentes e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Pr="00473C20">
        <w:rPr>
          <w:rFonts w:asciiTheme="majorHAnsi" w:hAnsiTheme="majorHAnsi" w:cstheme="majorBidi"/>
          <w:b/>
          <w:bCs/>
          <w:color w:val="000000" w:themeColor="text1"/>
          <w:sz w:val="22"/>
          <w:szCs w:val="22"/>
          <w:u w:val="single"/>
        </w:rPr>
        <w:t>discentes</w:t>
      </w:r>
      <w:r w:rsidRPr="00473C20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 xml:space="preserve"> do PPG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participaram das transversais</w:t>
      </w:r>
      <w:r w:rsidR="00473C20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no quadriênio e o impacto</w:t>
      </w:r>
      <w:r w:rsidR="00B8731C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disso</w:t>
      </w:r>
    </w:p>
    <w:p w14:paraId="03277809" w14:textId="77777777" w:rsidR="00252C0E" w:rsidRDefault="00252C0E" w:rsidP="003F0EFB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1E8CD9C3" w14:textId="404BB1A6" w:rsidR="002A300D" w:rsidRPr="002A300D" w:rsidRDefault="00357C35" w:rsidP="002A300D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 UFPR inovou seu processo de ensino-aprendizagem com as Disciplinas Transversais, um modelo híbrido que combina ensino presencial e remoto</w:t>
      </w:r>
      <w:r w:rsidR="00E6142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síncrono</w:t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 Essa abordagem garante interação em tempo real entre professores e alunos, ampliando o acesso a disciplinas essenciais, como Estatística, Metodologia da Pesquisa e Filosofia da Ciência, para diversos programas de pós-graduação. A iniciativa responde à necessidade de democratizar o ensino de excelência, especialmente para alunos em campi remotos.</w:t>
      </w:r>
    </w:p>
    <w:p w14:paraId="1C8AC42A" w14:textId="7CCE9000" w:rsidR="002A300D" w:rsidRPr="002A300D" w:rsidRDefault="00E6142A" w:rsidP="002A300D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Com o uso de tecnologias apropriadas, as aulas são transmitidas ao vivo, permitindo a participação ativa dos estudantes por meio de chat e o acompanhamento de tutores, o que assegura a qualidade do aprendizado. Diferente do ensino a distância tradicional, este modelo promove uma experiência interativa que atende aos padrões acadêmicos da pós-graduação.</w:t>
      </w:r>
    </w:p>
    <w:p w14:paraId="12944D30" w14:textId="48A92AF4" w:rsidR="002A300D" w:rsidRPr="002A300D" w:rsidRDefault="00E6142A" w:rsidP="002A300D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Desde seu lançamento em 2017, com a disciplina “Escrita Acadêmica em Inglês”, as Disciplinas Transversais têm favorecido a internacionalização da UFPR, incorporando docentes convidados de instituições renomadas, como na disciplina “Gestão de Dados em Pesquisa”, com professores de universidades alemãs. Essa estratégia permite que os programas de pós-graduação se concentrem em pesquisas específicas, sem comprometer a formação básica dos alunos.</w:t>
      </w:r>
    </w:p>
    <w:p w14:paraId="5E61DA51" w14:textId="2E707D5D" w:rsidR="002A300D" w:rsidRPr="002A300D" w:rsidRDefault="00FD7B09" w:rsidP="002A300D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Os resultados são significativos: em 2023, foram oferecidas nove disciplinas transversais, beneficiando mais de 2.600 alunos, incluindo discentes de outras instituições de ensino superior do Paraná. Desde 2020, a oferta remota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síncrona </w:t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se consolidou como uma forma eficaz de ampliar o </w:t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lastRenderedPageBreak/>
        <w:t>alcance do ensino, garantindo a qualidade e o acesso a alunos em mobilidade acadêmica ou localizados em áreas distantes.</w:t>
      </w:r>
    </w:p>
    <w:p w14:paraId="6B0131E3" w14:textId="33B2B167" w:rsidR="002A300D" w:rsidRPr="002A300D" w:rsidRDefault="00FD7B09" w:rsidP="002A300D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ab/>
      </w:r>
      <w:r w:rsidR="002A300D" w:rsidRPr="002A300D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Essa experiência comprova que o modelo adotado não apenas reduz custos operacionais, mas também eleva o padrão acadêmico da pós-graduação, integrando ensino, inovação tecnológica e colaboração internacional. O projeto continua a se expandir, com novas disciplinas e parcerias institucionais, consolidando a UFPR como uma referência nacional na inovação do ensino de pós-graduação.</w:t>
      </w:r>
    </w:p>
    <w:p w14:paraId="6ABD1924" w14:textId="5C87FDAB" w:rsidR="00357C35" w:rsidRPr="00E6142A" w:rsidRDefault="00E6142A" w:rsidP="00E6142A">
      <w:pPr>
        <w:pStyle w:val="PargrafodaLista"/>
        <w:numPr>
          <w:ilvl w:val="0"/>
          <w:numId w:val="3"/>
        </w:num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E6142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Mais info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rmações</w:t>
      </w:r>
      <w:r w:rsidR="00357C35" w:rsidRPr="00E6142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: </w:t>
      </w:r>
      <w:hyperlink r:id="rId38" w:history="1">
        <w:r w:rsidR="00357C35" w:rsidRPr="00E6142A">
          <w:rPr>
            <w:rStyle w:val="Hyperlink"/>
            <w:rFonts w:asciiTheme="majorHAnsi" w:hAnsiTheme="majorHAnsi" w:cstheme="majorHAnsi"/>
            <w:sz w:val="22"/>
            <w:szCs w:val="22"/>
            <w:shd w:val="clear" w:color="auto" w:fill="FFFFFF"/>
          </w:rPr>
          <w:t>https://transversais.ufpr.br</w:t>
        </w:r>
      </w:hyperlink>
      <w:r w:rsidR="00357C35" w:rsidRPr="00E6142A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37D825B3" w14:textId="274C5A8B" w:rsidR="00357C35" w:rsidRPr="00E6142A" w:rsidRDefault="00357C35" w:rsidP="003F0EFB">
      <w:pPr>
        <w:spacing w:after="165"/>
        <w:jc w:val="both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</w:p>
    <w:p w14:paraId="6A6876A0" w14:textId="46137B69" w:rsidR="003F0EFB" w:rsidRPr="00E6142A" w:rsidRDefault="003F0EFB" w:rsidP="003F0EFB">
      <w:pPr>
        <w:rPr>
          <w:rFonts w:asciiTheme="majorHAnsi" w:hAnsiTheme="majorHAnsi" w:cstheme="majorHAnsi"/>
        </w:rPr>
      </w:pPr>
    </w:p>
    <w:p w14:paraId="449BC033" w14:textId="485306D5" w:rsidR="003F0EFB" w:rsidRPr="004063DD" w:rsidRDefault="008A6D4A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89" w:name="_Toc1714506723"/>
      <w:bookmarkStart w:id="90" w:name="_Toc234335085"/>
      <w:r w:rsidRPr="7E879CD8">
        <w:rPr>
          <w:rFonts w:asciiTheme="majorHAnsi" w:hAnsiTheme="majorHAnsi" w:cstheme="majorBidi"/>
          <w:sz w:val="22"/>
          <w:szCs w:val="22"/>
        </w:rPr>
        <w:t xml:space="preserve">8 </w:t>
      </w:r>
      <w:r w:rsidR="008F6139" w:rsidRPr="7E879CD8">
        <w:rPr>
          <w:rFonts w:asciiTheme="majorHAnsi" w:hAnsiTheme="majorHAnsi" w:cstheme="majorBidi"/>
          <w:sz w:val="22"/>
          <w:szCs w:val="22"/>
        </w:rPr>
        <w:t>VISIBILIDADE</w:t>
      </w:r>
      <w:r w:rsidR="001F268F" w:rsidRPr="7E879CD8">
        <w:rPr>
          <w:rFonts w:asciiTheme="majorHAnsi" w:hAnsiTheme="majorHAnsi" w:cstheme="majorBidi"/>
          <w:sz w:val="22"/>
          <w:szCs w:val="22"/>
        </w:rPr>
        <w:t xml:space="preserve"> DA PÓS-GRADUAÇÃO</w:t>
      </w:r>
      <w:bookmarkEnd w:id="89"/>
      <w:bookmarkEnd w:id="90"/>
    </w:p>
    <w:p w14:paraId="08178D88" w14:textId="77777777" w:rsid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1C68181A" w14:textId="4BDA9ABE" w:rsidR="001A33F1" w:rsidRPr="001A33F1" w:rsidRDefault="001A33F1" w:rsidP="00A22F8E">
      <w:pPr>
        <w:shd w:val="clear" w:color="auto" w:fill="FFFF00"/>
        <w:spacing w:after="16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bookmarkStart w:id="91" w:name="_Hlk190970550"/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="16245B70" w:rsidRPr="43232BC3">
        <w:rPr>
          <w:rFonts w:asciiTheme="majorHAnsi" w:hAnsiTheme="majorHAnsi" w:cstheme="majorBidi"/>
          <w:b/>
          <w:bCs/>
          <w:color w:val="FF0000"/>
          <w:sz w:val="22"/>
          <w:szCs w:val="22"/>
          <w:highlight w:val="yellow"/>
          <w:u w:val="single"/>
        </w:rPr>
        <w:t>OBSERVAÇÃO</w:t>
      </w:r>
      <w:r w:rsidR="16245B70"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: </w:t>
      </w:r>
    </w:p>
    <w:p w14:paraId="3B00F8B0" w14:textId="169B3E22" w:rsidR="001A33F1" w:rsidRPr="001A33F1" w:rsidRDefault="16245B70" w:rsidP="00A22F8E">
      <w:pPr>
        <w:shd w:val="clear" w:color="auto" w:fill="FFFF00"/>
        <w:spacing w:after="16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>Falar sobre o SITE do PPG, a transparência de dados da integração com o SIGA, a preocupação com a internacionalização</w:t>
      </w:r>
      <w:r w:rsidR="3D8ED0E1"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 (páginas e editais traduzidos, por exemplo)</w:t>
      </w: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. Falar também das redes sociais do PPG e </w:t>
      </w:r>
      <w:r w:rsidR="00A95B4E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>d</w:t>
      </w: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o apoio das redes sociais da UFPR na </w:t>
      </w:r>
      <w:bookmarkEnd w:id="91"/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>divulgação de notícias do programa</w:t>
      </w:r>
      <w:r w:rsidR="4E24C561" w:rsidRPr="21BC09E5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. </w:t>
      </w:r>
      <w:r w:rsidR="4E24C561" w:rsidRPr="00C74E82">
        <w:rPr>
          <w:rFonts w:asciiTheme="majorHAnsi" w:hAnsiTheme="majorHAnsi" w:cstheme="majorBidi"/>
          <w:b/>
          <w:bCs/>
          <w:color w:val="000000" w:themeColor="text1"/>
          <w:sz w:val="22"/>
          <w:szCs w:val="22"/>
          <w:highlight w:val="yellow"/>
        </w:rPr>
        <w:t>Destacar ações de divulgação científica do PPG.</w:t>
      </w:r>
      <w:r w:rsidR="00062216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 Informar que todas as teses e dissertações são publicadas </w:t>
      </w:r>
      <w:r w:rsidR="00EF7C7D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no </w:t>
      </w:r>
      <w:r w:rsidR="00EF7C7D" w:rsidRPr="00EF7C7D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repositório digital </w:t>
      </w:r>
      <w:r w:rsidR="00C74E82" w:rsidRPr="00EF7C7D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Institucional </w:t>
      </w:r>
      <w:r w:rsidR="00EF7C7D">
        <w:rPr>
          <w:rFonts w:asciiTheme="majorHAnsi" w:hAnsiTheme="majorHAnsi" w:cstheme="majorBidi"/>
          <w:color w:val="000000" w:themeColor="text1"/>
          <w:sz w:val="22"/>
          <w:szCs w:val="22"/>
        </w:rPr>
        <w:t>da UFPR e ficam disponíveis no site do PPG.</w:t>
      </w:r>
    </w:p>
    <w:p w14:paraId="3C76FA36" w14:textId="3D936261" w:rsidR="001A33F1" w:rsidRPr="001A33F1" w:rsidRDefault="001A33F1" w:rsidP="43232BC3">
      <w:pPr>
        <w:spacing w:after="160"/>
        <w:ind w:firstLine="72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A </w:t>
      </w:r>
      <w:r w:rsidR="007B36CD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UFPR</w:t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implementou duas iniciativas para aumentar a visibilidade e valorização da pós-graduação stricto sensu:</w:t>
      </w:r>
    </w:p>
    <w:p w14:paraId="3B69C39B" w14:textId="7A9003F8" w:rsidR="001A33F1" w:rsidRPr="001A33F1" w:rsidRDefault="001A33F1" w:rsidP="001A33F1">
      <w:pPr>
        <w:pStyle w:val="PargrafodaLista"/>
        <w:numPr>
          <w:ilvl w:val="0"/>
          <w:numId w:val="3"/>
        </w:num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1A33F1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Prêmio Excelência Acadêmica da Pós-graduação</w:t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: Este prêmio reconhece anualmente as teses e dissertações de destaque nos programas de pós-graduação, com critérios definidos pelos colegiados, que avaliam a complexidade, o impacto social, a inovação e as publicações científicas dos trabalhos.</w:t>
      </w:r>
    </w:p>
    <w:p w14:paraId="6381F0EA" w14:textId="039215BD" w:rsidR="001A33F1" w:rsidRDefault="001A33F1" w:rsidP="001A33F1">
      <w:pPr>
        <w:pStyle w:val="PargrafodaLista"/>
        <w:numPr>
          <w:ilvl w:val="0"/>
          <w:numId w:val="3"/>
        </w:num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1A33F1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Foto Comemorativa dos Mestres e Doutores</w:t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: </w:t>
      </w:r>
      <w:r w:rsidR="0079356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Desde 2022 a UFPR anualmente </w:t>
      </w:r>
      <w:r w:rsidR="0079356E" w:rsidRPr="0079356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celebr</w:t>
      </w:r>
      <w:r w:rsidR="0079356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a</w:t>
      </w:r>
      <w:r w:rsidR="0079356E" w:rsidRPr="0079356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a formatura de</w:t>
      </w:r>
      <w:r w:rsidR="0079356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seus </w:t>
      </w:r>
      <w:r w:rsidR="0079356E" w:rsidRPr="0079356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mestres e doutores com uma sessão de fotos especial. </w:t>
      </w:r>
      <w:r w:rsidR="0079356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Mais informações em: </w:t>
      </w:r>
      <w:r w:rsidR="0079356E" w:rsidRPr="0079356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https://ufpr.br/propg/cpgss/fotos-dos-mestres-e-doutores-no-predio-historico-da-ufpr/</w:t>
      </w:r>
    </w:p>
    <w:p w14:paraId="5775DA80" w14:textId="77777777" w:rsidR="001A33F1" w:rsidRPr="001A33F1" w:rsidRDefault="001A33F1" w:rsidP="001A33F1">
      <w:pPr>
        <w:pStyle w:val="PargrafodaLista"/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0B043886" w14:textId="77777777" w:rsidR="001A33F1" w:rsidRPr="001A33F1" w:rsidRDefault="001A33F1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92" w:name="_Toc234335086"/>
      <w:r w:rsidRPr="7E879CD8">
        <w:rPr>
          <w:rFonts w:asciiTheme="majorHAnsi" w:hAnsiTheme="majorHAnsi" w:cstheme="majorBidi"/>
          <w:b/>
          <w:bCs/>
          <w:sz w:val="22"/>
          <w:szCs w:val="22"/>
        </w:rPr>
        <w:t>8.1 Prêmio Excelência Acadêmica da Pós-graduação</w:t>
      </w:r>
      <w:bookmarkEnd w:id="92"/>
    </w:p>
    <w:p w14:paraId="0C68C678" w14:textId="77777777" w:rsid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</w:p>
    <w:p w14:paraId="0EF72C4C" w14:textId="77777777" w:rsidR="00880F0F" w:rsidRDefault="00880F0F" w:rsidP="00880F0F">
      <w:pPr>
        <w:shd w:val="clear" w:color="auto" w:fill="FFFF00"/>
        <w:spacing w:after="16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 w:rsidRPr="43232BC3">
        <w:rPr>
          <w:rFonts w:asciiTheme="majorHAnsi" w:hAnsiTheme="majorHAnsi" w:cstheme="majorBidi"/>
          <w:b/>
          <w:bCs/>
          <w:color w:val="FF0000"/>
          <w:sz w:val="22"/>
          <w:szCs w:val="22"/>
          <w:highlight w:val="yellow"/>
          <w:u w:val="single"/>
        </w:rPr>
        <w:t>OBSERVAÇÃO</w:t>
      </w: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: </w:t>
      </w:r>
    </w:p>
    <w:p w14:paraId="6E3C9241" w14:textId="4CBB6606" w:rsidR="00880F0F" w:rsidRDefault="00880F0F" w:rsidP="00880F0F">
      <w:pPr>
        <w:shd w:val="clear" w:color="auto" w:fill="FFFF00"/>
        <w:spacing w:after="160"/>
        <w:ind w:left="144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Destacar </w:t>
      </w:r>
      <w:r w:rsidR="006473C0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todas as premiações recebidas pelas produções do PPG; participação de discentes e docentes em eventos importantes da área, </w:t>
      </w:r>
      <w:proofErr w:type="spellStart"/>
      <w:r w:rsidR="006473C0">
        <w:rPr>
          <w:rFonts w:asciiTheme="majorHAnsi" w:hAnsiTheme="majorHAnsi" w:cstheme="majorBidi"/>
          <w:color w:val="000000" w:themeColor="text1"/>
          <w:sz w:val="22"/>
          <w:szCs w:val="22"/>
        </w:rPr>
        <w:t>etc</w:t>
      </w:r>
      <w:proofErr w:type="spellEnd"/>
    </w:p>
    <w:p w14:paraId="2E5EF795" w14:textId="77777777" w:rsidR="006473C0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</w:p>
    <w:p w14:paraId="3BF9154B" w14:textId="7C47B2A2" w:rsidR="001A33F1" w:rsidRPr="001A33F1" w:rsidRDefault="006473C0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="001A33F1"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O Prêmio Excelência Acadêmica da Pós-graduação é uma distinção da UFPR que reconhece oficialmente o destaque acadêmico de teses e dissertações defendidas nos Programas de Pós-graduação Stricto Sensu.</w:t>
      </w:r>
    </w:p>
    <w:p w14:paraId="5DB2A2F4" w14:textId="0A52CE30" w:rsidR="001A33F1" w:rsidRP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Iniciado em 2019, o prêmio permite que cada programa indique uma única tese de doutorado e uma dissertação de mestrado anualmente. Os critérios de seleção são definidos pelos colegiados e incluem a complexidade dos trabalhos, seu impacto na sociedade e na área de conhecimento, além da </w:t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lastRenderedPageBreak/>
        <w:t>inovação e publicações científicas relacionadas.</w:t>
      </w:r>
    </w:p>
    <w:p w14:paraId="29225A23" w14:textId="52DD25E1" w:rsidR="001A33F1" w:rsidRP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Entre 2021 e 2024, foram premiadas 202 teses e 292 dissertações, reconhecendo os autores, orientadores e coorientadores.</w:t>
      </w:r>
    </w:p>
    <w:p w14:paraId="59C3D79D" w14:textId="5DCDEFA6" w:rsidR="001A33F1" w:rsidRDefault="001A33F1" w:rsidP="001A33F1">
      <w:pPr>
        <w:pStyle w:val="PargrafodaLista"/>
        <w:numPr>
          <w:ilvl w:val="0"/>
          <w:numId w:val="11"/>
        </w:numPr>
        <w:spacing w:beforeAutospacing="1" w:after="160" w:afterAutospacing="1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Mais informações: </w:t>
      </w:r>
      <w:r w:rsidR="0022008E" w:rsidRPr="002200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https://ufpr.br/propg/cpgss/premio-excelencia-academica/</w:t>
      </w:r>
    </w:p>
    <w:p w14:paraId="25E8AEFB" w14:textId="5241941F" w:rsidR="001A33F1" w:rsidRP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6A8DAAD9" w14:textId="77777777" w:rsidR="001A33F1" w:rsidRPr="001A33F1" w:rsidRDefault="001A33F1" w:rsidP="7E879CD8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93" w:name="_Toc234335087"/>
      <w:r w:rsidRPr="7E879CD8">
        <w:rPr>
          <w:rFonts w:asciiTheme="majorHAnsi" w:hAnsiTheme="majorHAnsi" w:cstheme="majorBidi"/>
          <w:b/>
          <w:bCs/>
          <w:sz w:val="22"/>
          <w:szCs w:val="22"/>
        </w:rPr>
        <w:t>8.2 Foto Comemorativa dos Mestres e Doutores da UFPR</w:t>
      </w:r>
      <w:bookmarkEnd w:id="93"/>
    </w:p>
    <w:p w14:paraId="2CBFA78D" w14:textId="77777777" w:rsid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57E0349A" w14:textId="3BF2BF89" w:rsidR="001A33F1" w:rsidRP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Desde 2022, a UFPR realiza anualmente uma celebração para marcar a titulação de mestrandos e doutorandos. Em 2022, mais de 1.500 alunos receberam seus títulos, e a celebração incluiu uma sessão de fotos na escadaria do Prédio Histórico, com a presença da vice-reitora e da coordenadora dos Programas de Pós-Graduação Stricto Sensu, que organizou o evento.</w:t>
      </w:r>
    </w:p>
    <w:p w14:paraId="4F4ED5C1" w14:textId="5E757A56" w:rsidR="001A33F1" w:rsidRP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As fotos foram</w:t>
      </w:r>
      <w:r w:rsidR="00F15FC6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divulgadas nas redes sociais da universidade e </w:t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publicadas no site da PROPG, e as cerimônias de 2023 e 2024 também foram bem-sucedidas, com a participação do reitor, reforçando o compromisso da universidade com a valorização de seus graduados.</w:t>
      </w:r>
    </w:p>
    <w:p w14:paraId="1E6B36D7" w14:textId="00D87785" w:rsidR="001A33F1" w:rsidRPr="001A33F1" w:rsidRDefault="001A33F1" w:rsidP="001A33F1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Pr="001A33F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Este projeto se consolidou como uma tradição anual, celebrando o esforço e a dedicação dos estudantes da pós-graduação.</w:t>
      </w:r>
    </w:p>
    <w:p w14:paraId="239AE3EA" w14:textId="447C814C" w:rsidR="008E1479" w:rsidRPr="0022008E" w:rsidRDefault="00F15FC6" w:rsidP="002722C4">
      <w:pPr>
        <w:pStyle w:val="PargrafodaLista"/>
        <w:numPr>
          <w:ilvl w:val="0"/>
          <w:numId w:val="11"/>
        </w:numPr>
        <w:spacing w:after="160" w:line="259" w:lineRule="auto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2200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Mais informações</w:t>
      </w:r>
      <w:r w:rsidR="0079356E" w:rsidRPr="002200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:</w:t>
      </w:r>
      <w:r w:rsidR="0022008E" w:rsidRPr="0022008E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hyperlink r:id="rId39" w:history="1">
        <w:r w:rsidR="0022008E" w:rsidRPr="0022008E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https://ufpr.br/propg/cpgss/fotos-dos-mestres-e-doutores-no-predio-historico-da-ufpr/</w:t>
        </w:r>
      </w:hyperlink>
    </w:p>
    <w:p w14:paraId="04B6A8DA" w14:textId="2B946A54" w:rsidR="00002FA3" w:rsidRPr="004063DD" w:rsidRDefault="00955231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94" w:name="_Toc234335088"/>
      <w:r>
        <w:rPr>
          <w:rFonts w:asciiTheme="majorHAnsi" w:hAnsiTheme="majorHAnsi" w:cstheme="majorBidi"/>
          <w:sz w:val="22"/>
          <w:szCs w:val="22"/>
        </w:rPr>
        <w:t>9</w:t>
      </w:r>
      <w:r w:rsidR="00002FA3" w:rsidRPr="7E879CD8">
        <w:rPr>
          <w:rFonts w:asciiTheme="majorHAnsi" w:hAnsiTheme="majorHAnsi" w:cstheme="majorBidi"/>
          <w:sz w:val="22"/>
          <w:szCs w:val="22"/>
        </w:rPr>
        <w:t xml:space="preserve"> </w:t>
      </w:r>
      <w:r w:rsidR="00862B66" w:rsidRPr="7E879CD8">
        <w:rPr>
          <w:rFonts w:asciiTheme="majorHAnsi" w:hAnsiTheme="majorHAnsi" w:cstheme="majorBidi"/>
          <w:sz w:val="22"/>
          <w:szCs w:val="22"/>
        </w:rPr>
        <w:t>EXTENSÃO NA PÓS-GRADUAÇÃO</w:t>
      </w:r>
      <w:bookmarkEnd w:id="94"/>
    </w:p>
    <w:p w14:paraId="6E787069" w14:textId="77777777" w:rsidR="00002FA3" w:rsidRDefault="00002FA3" w:rsidP="00002FA3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1D7D5559" w14:textId="10832C93" w:rsidR="00002FA3" w:rsidRPr="001A33F1" w:rsidRDefault="00002FA3" w:rsidP="00A22F8E">
      <w:pPr>
        <w:shd w:val="clear" w:color="auto" w:fill="FFFF00"/>
        <w:spacing w:after="16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Pr="43232BC3">
        <w:rPr>
          <w:rFonts w:asciiTheme="majorHAnsi" w:hAnsiTheme="majorHAnsi" w:cstheme="majorBidi"/>
          <w:b/>
          <w:bCs/>
          <w:color w:val="FF0000"/>
          <w:sz w:val="22"/>
          <w:szCs w:val="22"/>
          <w:highlight w:val="yellow"/>
          <w:u w:val="single"/>
        </w:rPr>
        <w:t>OBSERVAÇÃO</w:t>
      </w: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: </w:t>
      </w:r>
    </w:p>
    <w:p w14:paraId="3898DA77" w14:textId="207CAA51" w:rsidR="008E1479" w:rsidRDefault="00002FA3" w:rsidP="00A22F8E">
      <w:pPr>
        <w:shd w:val="clear" w:color="auto" w:fill="FFFF00"/>
        <w:spacing w:after="160"/>
        <w:ind w:left="144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Falar sobre </w:t>
      </w:r>
      <w:r w:rsidR="00862B66">
        <w:rPr>
          <w:rFonts w:asciiTheme="majorHAnsi" w:hAnsiTheme="majorHAnsi" w:cstheme="majorBidi"/>
          <w:color w:val="000000" w:themeColor="text1"/>
          <w:sz w:val="22"/>
          <w:szCs w:val="22"/>
        </w:rPr>
        <w:t>as</w:t>
      </w:r>
      <w:r w:rsidR="00E97C10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diversas</w:t>
      </w:r>
      <w:r w:rsidR="00862B6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862B66" w:rsidRPr="00E97C10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ações de extensão do PPG</w:t>
      </w:r>
      <w:r w:rsidR="00862B66">
        <w:rPr>
          <w:rFonts w:asciiTheme="majorHAnsi" w:hAnsiTheme="majorHAnsi" w:cstheme="majorBidi"/>
          <w:color w:val="000000" w:themeColor="text1"/>
          <w:sz w:val="22"/>
          <w:szCs w:val="22"/>
        </w:rPr>
        <w:t>, citar as fontes de financiamento (em especial os PPGs contemplados com PROEXT-PG) e o impacto social</w:t>
      </w:r>
    </w:p>
    <w:p w14:paraId="71FC0305" w14:textId="77777777" w:rsidR="008E1479" w:rsidRDefault="008E1479" w:rsidP="008E1479">
      <w:pPr>
        <w:spacing w:after="160" w:line="259" w:lineRule="auto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514BE8B0" w14:textId="24B1275E" w:rsidR="00EE7811" w:rsidRPr="00EE7811" w:rsidRDefault="00862B66" w:rsidP="00853642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="00EE7811" w:rsidRPr="00EE781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A UFPR, com financiamento da CAPES por meio do programa PROEXT-PG, está fortalecendo a integração entre a pós-graduação e a extensão universitária. A iniciativa, coordenada pela </w:t>
      </w:r>
      <w:r w:rsidR="00246A65"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PROPG </w:t>
      </w:r>
      <w:r w:rsidR="00EE7811" w:rsidRPr="00EE781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e PROEC, viabilizou a implementação de um Comitê Institucional e a realização de um edital interno para apoiar financeiramente propostas de extensão desenvolvidas pelos PPGs.</w:t>
      </w:r>
    </w:p>
    <w:p w14:paraId="682A88D1" w14:textId="212ADDB2" w:rsidR="00EE7811" w:rsidRPr="00EE7811" w:rsidRDefault="00862B66" w:rsidP="00853642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="00EE7811" w:rsidRPr="00EE7811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Cinco propostas foram aprovadas, envolvendo diferentes áreas do conhecimento e um total de 33 PPGs. Entre as iniciativas, destacam-se ações educativas em saúde, a promoção da diversidade nas ciências exatas, a garantia de direitos humanos, atividades de popularização da ciência no Museu de Ciências Naturais e a criação de um laboratório de Internet das Coisas para sustentabilidade. Com impacto social significativo, esses projetos fortalecem o compromisso da UFPR com a interdisciplinaridade e a interação com a sociedade.</w:t>
      </w:r>
    </w:p>
    <w:p w14:paraId="7B5901D9" w14:textId="10CD5216" w:rsidR="008E1479" w:rsidRPr="00853642" w:rsidRDefault="00862B66" w:rsidP="00853642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="00291742"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P</w:t>
      </w:r>
      <w:r w:rsidR="008E1479"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ropostas aprovadas e em execução:</w:t>
      </w:r>
    </w:p>
    <w:p w14:paraId="098FA979" w14:textId="4674EB04" w:rsidR="008E1479" w:rsidRPr="00853642" w:rsidRDefault="008E1479" w:rsidP="00853642">
      <w:pPr>
        <w:pStyle w:val="PargrafodaLista"/>
        <w:numPr>
          <w:ilvl w:val="0"/>
          <w:numId w:val="12"/>
        </w:num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96599C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Educação em Saúde</w:t>
      </w: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– Ações sobre alimentação e doenças crônicas em municípios paranaenses. (6 PPGs, R$ 211.000,00).</w:t>
      </w:r>
    </w:p>
    <w:p w14:paraId="72C90521" w14:textId="751031C5" w:rsidR="008E1479" w:rsidRPr="00853642" w:rsidRDefault="008E1479" w:rsidP="00853642">
      <w:pPr>
        <w:pStyle w:val="PargrafodaLista"/>
        <w:numPr>
          <w:ilvl w:val="0"/>
          <w:numId w:val="12"/>
        </w:num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96599C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Conectando Saberes</w:t>
      </w: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– Promoção da diversidade de gênero e raça nas Ciências Exatas e criação de disciplina transversal de extensão. (8 PPGs, R$ 210.000,00).</w:t>
      </w:r>
    </w:p>
    <w:p w14:paraId="57E9BAB4" w14:textId="4FFFDBB1" w:rsidR="008E1479" w:rsidRPr="00853642" w:rsidRDefault="008E1479" w:rsidP="00853642">
      <w:pPr>
        <w:pStyle w:val="PargrafodaLista"/>
        <w:numPr>
          <w:ilvl w:val="0"/>
          <w:numId w:val="12"/>
        </w:num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96599C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lastRenderedPageBreak/>
        <w:t>Direitos Humanos e Pesquisa-Extensão</w:t>
      </w: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– Acesso ao aborto legal para mulheres e meninas por meio de estratégias sociojurídicas. (5 PPGs, R$ 209.000,00).</w:t>
      </w:r>
    </w:p>
    <w:p w14:paraId="5F6A37AE" w14:textId="56D35D78" w:rsidR="008E1479" w:rsidRPr="00853642" w:rsidRDefault="008E1479" w:rsidP="00853642">
      <w:pPr>
        <w:pStyle w:val="PargrafodaLista"/>
        <w:numPr>
          <w:ilvl w:val="0"/>
          <w:numId w:val="12"/>
        </w:num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CF1F49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PPGs no Museu</w:t>
      </w: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– Integração da extensão nos PPGs de Ciências Biológicas por meio do Museu de Ciências Naturais da UFPR. (10 PPGs, R$ 208.000,00).</w:t>
      </w:r>
    </w:p>
    <w:p w14:paraId="7B630563" w14:textId="7231CE1F" w:rsidR="008E1479" w:rsidRPr="00853642" w:rsidRDefault="008E1479" w:rsidP="00853642">
      <w:pPr>
        <w:pStyle w:val="PargrafodaLista"/>
        <w:numPr>
          <w:ilvl w:val="0"/>
          <w:numId w:val="12"/>
        </w:num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0CF1F49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IoT para Sustentabilidade</w:t>
      </w:r>
      <w:r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– Aplicação da Internet das Coisas em atividades educacionais e monitoramento ambiental. (4 PPGs, R$ 206.400,00).</w:t>
      </w:r>
    </w:p>
    <w:p w14:paraId="4B4BF99F" w14:textId="77777777" w:rsidR="00853642" w:rsidRPr="00853642" w:rsidRDefault="00853642" w:rsidP="00853642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28F683E8" w14:textId="3E7429BC" w:rsidR="00853642" w:rsidRPr="00853642" w:rsidRDefault="0096599C" w:rsidP="00853642">
      <w:pPr>
        <w:spacing w:after="160"/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="00853642"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Além do financiamento, a UFPR mantém um acompanhamento contínuo das atividades e garante transparência por meio da página oficial do PROEXT-PG, onde são divulgadas informações sobre o programa e suas ações. Dessa forma, a universidade reafirma sua missão de integrar ensino, pesquisa e extensão, ampliando os impactos da pós-graduação no desenvolvimento social e tecnológico.</w:t>
      </w:r>
    </w:p>
    <w:p w14:paraId="15B3E986" w14:textId="357C89EC" w:rsidR="008E1479" w:rsidRDefault="0096599C" w:rsidP="00853642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="008E1479"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A </w:t>
      </w:r>
      <w:r w:rsidR="00EE7811"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PROPG</w:t>
      </w:r>
      <w:r w:rsidR="008E1479" w:rsidRPr="00853642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criou uma página específica para divulgar informações e acompanhar as atividades do</w:t>
      </w:r>
      <w:r w:rsidR="008E1479" w:rsidRPr="002722C4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PROEXT-PG:</w:t>
      </w:r>
      <w:r w:rsidR="00E57A84" w:rsidRPr="002722C4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https://ufpr.br/propg/editais/proext-pg-ufpr/</w:t>
      </w:r>
      <w:r w:rsidR="008E1479" w:rsidRPr="002722C4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.</w:t>
      </w:r>
    </w:p>
    <w:p w14:paraId="359A2E02" w14:textId="77777777" w:rsidR="00A22F8E" w:rsidRDefault="00A22F8E" w:rsidP="00853642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444E9722" w14:textId="1AE6AA9A" w:rsidR="00A22F8E" w:rsidRPr="004063DD" w:rsidRDefault="00955231" w:rsidP="7E879CD8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95" w:name="_Toc234335089"/>
      <w:r>
        <w:rPr>
          <w:rFonts w:asciiTheme="majorHAnsi" w:hAnsiTheme="majorHAnsi" w:cstheme="majorBidi"/>
          <w:sz w:val="22"/>
          <w:szCs w:val="22"/>
        </w:rPr>
        <w:t>10</w:t>
      </w:r>
      <w:r w:rsidR="00A22F8E" w:rsidRPr="7E879CD8">
        <w:rPr>
          <w:rFonts w:asciiTheme="majorHAnsi" w:hAnsiTheme="majorHAnsi" w:cstheme="majorBidi"/>
          <w:sz w:val="22"/>
          <w:szCs w:val="22"/>
        </w:rPr>
        <w:t xml:space="preserve"> ACESSIBILIDADE</w:t>
      </w:r>
      <w:bookmarkEnd w:id="95"/>
    </w:p>
    <w:p w14:paraId="1CA02EB9" w14:textId="77777777" w:rsidR="00A22F8E" w:rsidRDefault="00A22F8E" w:rsidP="00853642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0B8A52E4" w14:textId="77777777" w:rsidR="00E95886" w:rsidRPr="001A33F1" w:rsidRDefault="00E95886" w:rsidP="00E95886">
      <w:pPr>
        <w:shd w:val="clear" w:color="auto" w:fill="FFFF00"/>
        <w:spacing w:after="16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 w:rsidRPr="43232BC3">
        <w:rPr>
          <w:rFonts w:asciiTheme="majorHAnsi" w:hAnsiTheme="majorHAnsi" w:cstheme="majorBidi"/>
          <w:b/>
          <w:bCs/>
          <w:color w:val="FF0000"/>
          <w:sz w:val="22"/>
          <w:szCs w:val="22"/>
          <w:highlight w:val="yellow"/>
          <w:u w:val="single"/>
        </w:rPr>
        <w:t>OBSERVAÇÃO</w:t>
      </w: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: </w:t>
      </w:r>
    </w:p>
    <w:p w14:paraId="549AAB9A" w14:textId="5CFD6100" w:rsidR="00E95886" w:rsidRDefault="00E95886" w:rsidP="00E95886">
      <w:pPr>
        <w:shd w:val="clear" w:color="auto" w:fill="FFFF00"/>
        <w:spacing w:after="160"/>
        <w:ind w:left="144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Falar sobre </w:t>
      </w:r>
      <w:r w:rsidR="006D3AD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 acessibilidade do PPG, em relação à estrutura física (salas de aula, laboratórios, campus), </w:t>
      </w:r>
      <w:r w:rsidR="00A81B77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cotas no </w:t>
      </w:r>
      <w:r w:rsidR="009E480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processo seletivo, se participa de </w:t>
      </w:r>
      <w:r w:rsidRPr="00F7271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ações de extensão </w:t>
      </w:r>
      <w:r w:rsidR="009E4806" w:rsidRPr="00F72716">
        <w:rPr>
          <w:rFonts w:asciiTheme="majorHAnsi" w:hAnsiTheme="majorHAnsi" w:cstheme="majorBidi"/>
          <w:color w:val="000000" w:themeColor="text1"/>
          <w:sz w:val="22"/>
          <w:szCs w:val="22"/>
        </w:rPr>
        <w:t>sobre acessibilidade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, </w:t>
      </w:r>
      <w:r w:rsidR="00F7271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se possui discentes e docentes surdos, com deficiência ou TEA; mencionar </w:t>
      </w:r>
      <w:r>
        <w:rPr>
          <w:rFonts w:asciiTheme="majorHAnsi" w:hAnsiTheme="majorHAnsi" w:cstheme="majorBidi"/>
          <w:color w:val="000000" w:themeColor="text1"/>
          <w:sz w:val="22"/>
          <w:szCs w:val="22"/>
        </w:rPr>
        <w:t>o impacto social</w:t>
      </w:r>
      <w:r w:rsidR="00F72716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destas ações de inclusão</w:t>
      </w:r>
    </w:p>
    <w:p w14:paraId="45313350" w14:textId="77777777" w:rsidR="00E95886" w:rsidRDefault="00E95886" w:rsidP="00853642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1EE62F5E" w14:textId="3495A7C0" w:rsidR="00972B8F" w:rsidRPr="00972B8F" w:rsidRDefault="00EB2FEA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="00972B8F" w:rsidRPr="00972B8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A Universidade Federal do Paraná (UFPR) reafirma seu compromisso com a acessibilidade na pós-graduação por meio de diversas iniciativas que visam garantir a inclusão de estudantes com deficiência e transtornos do espectro autista (TEA). O Núcleo de Apoio às Pessoas com Necessidades Especiais (NAPNE) desempenha um papel central nesse processo, atuando desde sua criação em 2006 para promover a igualdade de oportunidades entre alunos, professores e servidores.</w:t>
      </w:r>
    </w:p>
    <w:p w14:paraId="7FB3F100" w14:textId="17B10A74" w:rsidR="00972B8F" w:rsidRPr="00972B8F" w:rsidRDefault="00EB2FEA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="00972B8F" w:rsidRPr="00972B8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As ações do NAPNE são fundamentais para a promoção da acessibilidade na pós-graduação. O núcleo não apenas identifica barreiras, mas também oferece suporte pedagógico especializado, assegurando que todos os alunos tenham acesso a um ambiente de aprendizado adaptado. Além disso, o NAPNE realiza a digitalização de materiais didáticos e fornece orientação acadêmica personalizada, facilitando o acesso ao conhecimento e às oportunidades de pesquisa.</w:t>
      </w:r>
    </w:p>
    <w:p w14:paraId="3531949F" w14:textId="56D90731" w:rsidR="00972B8F" w:rsidRPr="00972B8F" w:rsidRDefault="00EB2FEA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="00972B8F" w:rsidRPr="00972B8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Outro aspecto crucial é a colaboração do NAPNE com a comissão de acessibilidade, que trabalha para aprimorar a infraestrutura da universidade e organizar bancas de verificação em processos seletivos, garantindo que as necessidades dos candidatos com deficiência sejam adequadamente atendidas. Essa articulação é vital para assegurar que os estudantes da pós-graduação possam participar plenamente de todas as atividades acadêmicas.</w:t>
      </w:r>
    </w:p>
    <w:p w14:paraId="4A1F68E9" w14:textId="580AE96E" w:rsidR="00972B8F" w:rsidRPr="00972B8F" w:rsidRDefault="00EB2FEA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="00972B8F" w:rsidRPr="00972B8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Adicionalmente, a UFPR oferece o serviço de Solicitação de Tradução e Interpretação em Língua Brasileira de Sinais (Libras), essencial para alunos surdos na pós-graduação. Este serviço apoia a inclusão não apenas em sala de aula, mas também em eventos acadêmicos, reuniões institucionais e atividades de pesquisa e extensão. As solicitações são analisadas com rigor, garantindo que as necessidades dos alunos sejam atendidas de maneira eficaz.</w:t>
      </w:r>
    </w:p>
    <w:p w14:paraId="3208819F" w14:textId="24B6D287" w:rsidR="00972B8F" w:rsidRDefault="00EB2FEA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lastRenderedPageBreak/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="00972B8F" w:rsidRPr="00972B8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A acessibilidade digital também é uma prioridade na UFPR. O CIPEAD (Centro de Inclusão e Perícia em Educação Digital) implementa estratégias para garantir que os ambientes virtuais de aprendizagem sejam acessíveis e sensíveis às necessidades da comunidade acadêmica. Desde 2018, a CIPEAD/PROGRAD promove boas práticas e intensifica o diálogo sobre acessibilidade digital, em conformidade com a Lei Brasileira de Inclusão.</w:t>
      </w:r>
    </w:p>
    <w:p w14:paraId="134D120B" w14:textId="0AF7A6C2" w:rsidR="00DC1B18" w:rsidRPr="00972B8F" w:rsidRDefault="00DC1B18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Pr="00DC1B18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Dentro desse contexto, o Sistema de Bibliotecas da UFPR (SIBI) também se destaca ao garantir a acessibilidade para alunos de pós-graduação. O SIBI adapta seus espaços físicos, disponibilizando rampas e mobiliário acessível, e oferece atendimento personalizado para auxiliar na busca por materiais acadêmicos. Além disso, a biblioteca disponibiliza recursos em formatos acessíveis, como livros em Braille e audiolivros</w:t>
      </w:r>
    </w:p>
    <w:p w14:paraId="0B617579" w14:textId="5D826D65" w:rsidR="00972B8F" w:rsidRPr="00972B8F" w:rsidRDefault="00EB2FEA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="00972B8F" w:rsidRPr="00972B8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Com essas iniciativas, a UFPR não apenas assegura a acessibilidade na pós-graduação, mas também fortalece um ambiente acadêmico inclusivo e acolhedor, promovendo a plena participação de todos os estudantes, especialmente aqueles que enfrentam desafios relacionados à deficiência.</w:t>
      </w:r>
    </w:p>
    <w:p w14:paraId="2BD487F1" w14:textId="059D02FF" w:rsidR="004450A7" w:rsidRPr="004450A7" w:rsidRDefault="004450A7" w:rsidP="00972B8F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3C39EA48" w14:textId="136FFAE6" w:rsidR="00B85A53" w:rsidRDefault="00990881" w:rsidP="004450A7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B85A53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Saiba mais: </w:t>
      </w:r>
    </w:p>
    <w:p w14:paraId="21071EFC" w14:textId="4B5082C9" w:rsidR="00FA3E2D" w:rsidRDefault="00FA3E2D" w:rsidP="00B85A53">
      <w:pPr>
        <w:pStyle w:val="PargrafodaLista"/>
        <w:numPr>
          <w:ilvl w:val="1"/>
          <w:numId w:val="18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hyperlink r:id="rId40" w:history="1">
        <w:r w:rsidRPr="00552CF0">
          <w:rPr>
            <w:rStyle w:val="Hyperlink"/>
          </w:rPr>
          <w:t>https://proafe.ufpr.br/napne-2/</w:t>
        </w:r>
      </w:hyperlink>
    </w:p>
    <w:p w14:paraId="151BFE5F" w14:textId="6B29EDAE" w:rsidR="004E70E1" w:rsidRPr="00FA3E2D" w:rsidRDefault="00FA3E2D" w:rsidP="00FA3E2D">
      <w:pPr>
        <w:pStyle w:val="PargrafodaLista"/>
        <w:numPr>
          <w:ilvl w:val="1"/>
          <w:numId w:val="18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  <w:rPrChange w:id="96" w:author="Andre Dias de Oliveira" w:date="2026-07-07T16:52:00Z" w16du:dateUtc="2026-07-07T19:52:00Z">
            <w:rPr/>
          </w:rPrChange>
        </w:rPr>
      </w:pPr>
      <w:hyperlink r:id="rId41" w:history="1">
        <w:r w:rsidRPr="00552CF0">
          <w:rPr>
            <w:rStyle w:val="Hyperlink"/>
          </w:rPr>
          <w:t>https://proafe.ufpr.br/solicitacao-de-traducao-e-interpretacao/</w:t>
        </w:r>
      </w:hyperlink>
    </w:p>
    <w:p w14:paraId="4176EF27" w14:textId="77777777" w:rsidR="00FA3E2D" w:rsidRPr="00FA3E2D" w:rsidRDefault="00FA3E2D">
      <w:pPr>
        <w:spacing w:after="160"/>
        <w:ind w:left="1080"/>
        <w:rPr>
          <w:rFonts w:asciiTheme="majorHAnsi" w:eastAsia="Calibri" w:hAnsiTheme="majorHAnsi" w:cstheme="majorHAnsi"/>
          <w:color w:val="000000" w:themeColor="text1"/>
          <w:sz w:val="22"/>
          <w:szCs w:val="22"/>
          <w:rPrChange w:id="97" w:author="Andre Dias de Oliveira" w:date="2026-07-07T16:52:00Z" w16du:dateUtc="2026-07-07T19:52:00Z">
            <w:rPr>
              <w:rFonts w:eastAsia="Calibri"/>
            </w:rPr>
          </w:rPrChange>
        </w:rPr>
        <w:pPrChange w:id="98" w:author="Andre Dias de Oliveira" w:date="2026-07-07T16:52:00Z" w16du:dateUtc="2026-07-07T19:52:00Z">
          <w:pPr>
            <w:pStyle w:val="PargrafodaLista"/>
            <w:spacing w:after="160"/>
            <w:ind w:left="1440"/>
            <w:jc w:val="both"/>
          </w:pPr>
        </w:pPrChange>
      </w:pPr>
    </w:p>
    <w:p w14:paraId="4F471C54" w14:textId="3BDA77E4" w:rsidR="00306B02" w:rsidRPr="00467F41" w:rsidRDefault="001D186F" w:rsidP="00467F41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r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  <w:bookmarkStart w:id="99" w:name="_Toc234335090"/>
      <w:r w:rsidR="004E70E1" w:rsidRPr="7E879CD8">
        <w:rPr>
          <w:rFonts w:asciiTheme="majorHAnsi" w:hAnsiTheme="majorHAnsi" w:cstheme="majorBidi"/>
          <w:b/>
          <w:bCs/>
          <w:sz w:val="22"/>
          <w:szCs w:val="22"/>
        </w:rPr>
        <w:t xml:space="preserve">9.1 </w:t>
      </w:r>
      <w:r w:rsidR="00DC1B18" w:rsidRPr="7E879CD8">
        <w:rPr>
          <w:rFonts w:asciiTheme="majorHAnsi" w:hAnsiTheme="majorHAnsi" w:cstheme="majorBidi"/>
          <w:b/>
          <w:bCs/>
          <w:sz w:val="22"/>
          <w:szCs w:val="22"/>
        </w:rPr>
        <w:t>Acessibilidade do Sistema de Bibliotecas</w:t>
      </w:r>
      <w:bookmarkEnd w:id="99"/>
    </w:p>
    <w:p w14:paraId="6E2EA6B8" w14:textId="72127DDA" w:rsidR="00306B02" w:rsidRPr="001D186F" w:rsidRDefault="00306B02" w:rsidP="7E879CD8">
      <w:pPr>
        <w:widowControl/>
        <w:spacing w:before="100" w:beforeAutospacing="1" w:after="100" w:afterAutospacing="1"/>
        <w:ind w:left="360" w:firstLine="720"/>
        <w:jc w:val="both"/>
        <w:rPr>
          <w:rFonts w:asciiTheme="majorHAnsi" w:hAnsiTheme="majorHAnsi" w:cstheme="majorBidi"/>
          <w:sz w:val="22"/>
          <w:szCs w:val="22"/>
        </w:rPr>
      </w:pPr>
      <w:r w:rsidRPr="7E879CD8">
        <w:rPr>
          <w:rFonts w:asciiTheme="majorHAnsi" w:hAnsiTheme="majorHAnsi" w:cstheme="majorBidi"/>
          <w:sz w:val="22"/>
          <w:szCs w:val="22"/>
        </w:rPr>
        <w:t>O Sistema de Bibliotecas da Universidade Federal do Paraná (SIBI/UFPR) desempenha um papel essencial no apoio à pós-graduação, promovendo a acessibilidade e inclusão de alunos com deficiência e transtornos do espectro autista (TEA). As bibliotecas oferecem espaços físicos adaptados, com rampas e mobiliário acessível, além de serviços de atendimento personalizado, onde os bibliotecários ajudam na busca por materiais acadêmicos e na utilização de recursos. A disponibilização de livros em Braille, audiolivros e versões digitais compatíveis com leitores de tela garante que todos os alunos possam acessar o conhecimento de forma plena.</w:t>
      </w:r>
    </w:p>
    <w:p w14:paraId="0EBEDBBB" w14:textId="130AB51D" w:rsidR="00306B02" w:rsidRPr="001D186F" w:rsidRDefault="001D186F" w:rsidP="001D186F">
      <w:pPr>
        <w:widowControl/>
        <w:spacing w:before="100" w:beforeAutospacing="1" w:after="100" w:afterAutospacing="1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 w:rsidR="00306B02" w:rsidRPr="001D186F">
        <w:rPr>
          <w:rFonts w:asciiTheme="majorHAnsi" w:hAnsiTheme="majorHAnsi" w:cstheme="majorHAnsi"/>
          <w:sz w:val="22"/>
          <w:szCs w:val="22"/>
        </w:rPr>
        <w:t>Além disso, o SIBI investe na capacitação de seus funcionários em temas de acessibilidade e oferece serviços de informação online, permitindo que os estudantes de pós-graduação acessem catálogos e bases de dados remotamente. Essas iniciativas fortalecem um ambiente acadêmico acolhedor e inclusivo, assegurando que todos os alunos tenham acesso igualitário aos recursos e serviços da biblioteca, essenciais para o sucesso de suas pesquisas e estudos.</w:t>
      </w:r>
    </w:p>
    <w:p w14:paraId="393FDDCA" w14:textId="5E7FD8B7" w:rsidR="00050400" w:rsidRPr="001D186F" w:rsidRDefault="001D186F" w:rsidP="001D186F">
      <w:pPr>
        <w:spacing w:after="160"/>
        <w:ind w:left="3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ab/>
      </w:r>
      <w:r w:rsidR="00050400" w:rsidRPr="001D186F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Aqui estão algumas iniciativas e recursos que o SIBI oferece para garantir acessibilidade:</w:t>
      </w:r>
    </w:p>
    <w:p w14:paraId="622C617A" w14:textId="77777777" w:rsidR="00050400" w:rsidRPr="00050400" w:rsidRDefault="00050400" w:rsidP="00050400">
      <w:pPr>
        <w:numPr>
          <w:ilvl w:val="0"/>
          <w:numId w:val="19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050400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  <w:t>Ambientes Acessíveis</w:t>
      </w:r>
      <w:r w:rsidRPr="00050400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: As bibliotecas do SIBI possuem estruturas físicas adaptadas, como rampas de acesso, banheiros adaptados e mobiliário que facilita a locomoção de pessoas com mobilidade reduzida.</w:t>
      </w:r>
    </w:p>
    <w:p w14:paraId="5BA47004" w14:textId="77777777" w:rsidR="00050400" w:rsidRPr="00050400" w:rsidRDefault="00050400" w:rsidP="00050400">
      <w:pPr>
        <w:numPr>
          <w:ilvl w:val="0"/>
          <w:numId w:val="19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050400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  <w:t>Atendimento Personalizado</w:t>
      </w:r>
      <w:r w:rsidRPr="00050400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: O SIBI oferece serviços de atendimento personalizado, onde os usuários podem solicitar assistência na busca por materiais, no uso de equipamentos ou na navegação pelos espaços da biblioteca.</w:t>
      </w:r>
    </w:p>
    <w:p w14:paraId="4E6A3C78" w14:textId="77777777" w:rsidR="00050400" w:rsidRPr="00050400" w:rsidRDefault="00050400" w:rsidP="00050400">
      <w:pPr>
        <w:numPr>
          <w:ilvl w:val="0"/>
          <w:numId w:val="19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050400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  <w:t>Materiais em Formatos Acessíveis</w:t>
      </w:r>
      <w:r w:rsidRPr="00050400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: A biblioteca busca disponibilizar materiais em formatos acessíveis, como livros em Braille, audiolivros e versões digitais que possam ser utilizadas em leitores de tela.</w:t>
      </w:r>
    </w:p>
    <w:p w14:paraId="5C9E9A77" w14:textId="77777777" w:rsidR="00050400" w:rsidRPr="00050400" w:rsidRDefault="00050400" w:rsidP="00050400">
      <w:pPr>
        <w:numPr>
          <w:ilvl w:val="0"/>
          <w:numId w:val="19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050400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  <w:lastRenderedPageBreak/>
        <w:t>Treinamentos e Capacitação</w:t>
      </w:r>
      <w:r w:rsidRPr="00050400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: Os funcionários da biblioteca recebem treinamento sobre acessibilidade e inclusão, para que possam oferecer um atendimento adequado e sensível às necessidades de todos os usuários.</w:t>
      </w:r>
    </w:p>
    <w:p w14:paraId="4B989D06" w14:textId="77777777" w:rsidR="00050400" w:rsidRPr="00050400" w:rsidRDefault="00050400" w:rsidP="00050400">
      <w:pPr>
        <w:numPr>
          <w:ilvl w:val="0"/>
          <w:numId w:val="19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050400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  <w:t>Tecnologia Assistiva</w:t>
      </w:r>
      <w:r w:rsidRPr="00050400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: O SIBI pode disponibilizar equipamentos de tecnologia assistiva, como leitores de tela e outros recursos que facilitam o acesso à informação.</w:t>
      </w:r>
    </w:p>
    <w:p w14:paraId="38CCC832" w14:textId="77777777" w:rsidR="00050400" w:rsidRPr="00050400" w:rsidRDefault="00050400" w:rsidP="00050400">
      <w:pPr>
        <w:numPr>
          <w:ilvl w:val="0"/>
          <w:numId w:val="19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050400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  <w:t>Serviços de Informação</w:t>
      </w:r>
      <w:r w:rsidRPr="00050400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>: O SIBI promove serviços de informação que podem ser acessados remotamente, como catálogos online e bases de dados, permitindo que todos os usuários acessem os recursos da biblioteca de forma independente.</w:t>
      </w:r>
    </w:p>
    <w:p w14:paraId="3C5EC4D8" w14:textId="0350FDA3" w:rsidR="00050400" w:rsidRPr="00846F2C" w:rsidRDefault="001D186F" w:rsidP="00846F2C">
      <w:pPr>
        <w:pStyle w:val="PargrafodaLista"/>
        <w:numPr>
          <w:ilvl w:val="0"/>
          <w:numId w:val="21"/>
        </w:num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846F2C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Saiba mais: </w:t>
      </w:r>
      <w:hyperlink r:id="rId42" w:history="1">
        <w:r w:rsidR="00AC7546" w:rsidRPr="00846F2C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https://bibliotecas.ufpr.br/servicos/laboratorio-de-acessibilidade/</w:t>
        </w:r>
      </w:hyperlink>
      <w:r w:rsidR="00AC7546" w:rsidRPr="00846F2C">
        <w:rPr>
          <w:rFonts w:asciiTheme="majorHAnsi" w:eastAsia="Calibri" w:hAnsiTheme="majorHAnsi" w:cstheme="majorHAnsi"/>
          <w:color w:val="000000" w:themeColor="text1"/>
          <w:sz w:val="22"/>
          <w:szCs w:val="22"/>
        </w:rPr>
        <w:t xml:space="preserve"> </w:t>
      </w:r>
    </w:p>
    <w:p w14:paraId="471AA517" w14:textId="77777777" w:rsidR="00050400" w:rsidRDefault="00050400" w:rsidP="00853642">
      <w:pPr>
        <w:spacing w:after="16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</w:p>
    <w:p w14:paraId="754F8ABB" w14:textId="1886CAD8" w:rsidR="00A22F8E" w:rsidRDefault="2E3D9582" w:rsidP="7E879CD8">
      <w:pPr>
        <w:pStyle w:val="Ttulo1"/>
        <w:shd w:val="clear" w:color="auto" w:fill="DAEEF3" w:themeFill="accent5" w:themeFillTint="33"/>
        <w:spacing w:after="160"/>
        <w:jc w:val="left"/>
        <w:rPr>
          <w:rFonts w:asciiTheme="majorHAnsi" w:hAnsiTheme="majorHAnsi" w:cstheme="majorBidi"/>
          <w:sz w:val="22"/>
          <w:szCs w:val="22"/>
        </w:rPr>
      </w:pPr>
      <w:bookmarkStart w:id="100" w:name="_Toc234335091"/>
      <w:r w:rsidRPr="7E879CD8">
        <w:rPr>
          <w:rFonts w:asciiTheme="majorHAnsi" w:hAnsiTheme="majorHAnsi" w:cstheme="majorBidi"/>
          <w:sz w:val="22"/>
          <w:szCs w:val="22"/>
        </w:rPr>
        <w:t>10 IMPACTOS DA PANDEMIA</w:t>
      </w:r>
      <w:bookmarkEnd w:id="100"/>
    </w:p>
    <w:p w14:paraId="09E57F3A" w14:textId="237792FA" w:rsidR="00A22F8E" w:rsidRDefault="00A22F8E" w:rsidP="00853642">
      <w:pPr>
        <w:spacing w:after="160"/>
        <w:jc w:val="both"/>
        <w:rPr>
          <w:rFonts w:asciiTheme="majorHAnsi" w:eastAsia="Calibri" w:hAnsiTheme="majorHAnsi" w:cstheme="majorBidi"/>
          <w:color w:val="000000" w:themeColor="text1"/>
          <w:sz w:val="22"/>
          <w:szCs w:val="22"/>
        </w:rPr>
      </w:pPr>
    </w:p>
    <w:p w14:paraId="07D8630F" w14:textId="77777777" w:rsidR="004237AE" w:rsidRPr="001A33F1" w:rsidRDefault="004237AE" w:rsidP="00DA50E5">
      <w:pPr>
        <w:shd w:val="clear" w:color="auto" w:fill="FFFF00"/>
        <w:spacing w:after="160"/>
        <w:ind w:left="1440"/>
        <w:jc w:val="both"/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</w:pPr>
      <w:r w:rsidRPr="43232BC3">
        <w:rPr>
          <w:rFonts w:asciiTheme="majorHAnsi" w:hAnsiTheme="majorHAnsi" w:cstheme="majorBidi"/>
          <w:b/>
          <w:bCs/>
          <w:color w:val="FF0000"/>
          <w:sz w:val="22"/>
          <w:szCs w:val="22"/>
          <w:highlight w:val="yellow"/>
          <w:u w:val="single"/>
        </w:rPr>
        <w:t>OBSERVAÇÃO</w:t>
      </w:r>
      <w:r w:rsidRPr="43232BC3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: </w:t>
      </w:r>
    </w:p>
    <w:p w14:paraId="135CFBC3" w14:textId="44C769CD" w:rsidR="004237AE" w:rsidRDefault="00002B7A" w:rsidP="00DA50E5">
      <w:pPr>
        <w:shd w:val="clear" w:color="auto" w:fill="FFFF00"/>
        <w:spacing w:after="160"/>
        <w:ind w:left="1440"/>
        <w:jc w:val="both"/>
        <w:rPr>
          <w:rFonts w:asciiTheme="majorHAnsi" w:eastAsia="Calibri" w:hAnsiTheme="majorHAnsi" w:cstheme="majorHAnsi"/>
          <w:color w:val="000000" w:themeColor="text1"/>
          <w:sz w:val="22"/>
          <w:szCs w:val="22"/>
        </w:rPr>
      </w:pPr>
      <w:r w:rsidRPr="00002B7A">
        <w:rPr>
          <w:rFonts w:asciiTheme="majorHAnsi" w:hAnsiTheme="majorHAnsi" w:cstheme="majorBidi"/>
          <w:color w:val="000000" w:themeColor="text1"/>
          <w:sz w:val="22"/>
          <w:szCs w:val="22"/>
        </w:rPr>
        <w:t>Explique como a pandemia impactou os prazos acadêmicos, a oferta de vagas e o número de matriculados no PPG. Descreva as ações implementadas para mitigar esses desafios, incluindo adaptações em processos seletivos, flexibilização de prazos e suporte aos discentes. Destaque os produtos e resultados gerados, como pesquisas, publicações, inovações tecnológicas ou parcerias estratégicas. Para evidenciar o impacto, mencione os principais desafios enfrentados e as estratégias adotadas pelo PPG para superá-los, ressaltando a importância dessas medidas para a continuidade e fortalecimento do programa.</w:t>
      </w:r>
      <w:r w:rsidR="00136F4E">
        <w:rPr>
          <w:rFonts w:asciiTheme="majorHAnsi" w:hAnsiTheme="majorHAnsi" w:cstheme="majorBidi"/>
          <w:color w:val="000000" w:themeColor="text1"/>
          <w:sz w:val="22"/>
          <w:szCs w:val="22"/>
          <w:highlight w:val="yellow"/>
        </w:rPr>
        <w:t xml:space="preserve"> </w:t>
      </w:r>
    </w:p>
    <w:p w14:paraId="6C6F6090" w14:textId="77777777" w:rsidR="004237AE" w:rsidRDefault="004237AE" w:rsidP="00853642">
      <w:pPr>
        <w:spacing w:after="160"/>
        <w:jc w:val="both"/>
        <w:rPr>
          <w:rFonts w:asciiTheme="majorHAnsi" w:eastAsia="Calibri" w:hAnsiTheme="majorHAnsi" w:cstheme="majorBidi"/>
          <w:color w:val="000000" w:themeColor="text1"/>
          <w:sz w:val="22"/>
          <w:szCs w:val="22"/>
        </w:rPr>
      </w:pPr>
    </w:p>
    <w:p w14:paraId="0830E6FB" w14:textId="77777777" w:rsidR="00BA3E46" w:rsidRPr="00BA3E46" w:rsidRDefault="00BA3E46" w:rsidP="00E13BEE">
      <w:pPr>
        <w:widowControl/>
        <w:spacing w:before="100" w:beforeAutospacing="1" w:after="100" w:afterAutospacing="1"/>
        <w:jc w:val="both"/>
        <w:divId w:val="1288657187"/>
        <w:rPr>
          <w:rFonts w:asciiTheme="majorHAnsi" w:hAnsiTheme="majorHAnsi"/>
          <w:sz w:val="22"/>
          <w:szCs w:val="22"/>
        </w:rPr>
      </w:pPr>
      <w:r w:rsidRPr="00BA3E46">
        <w:rPr>
          <w:rFonts w:asciiTheme="majorHAnsi" w:hAnsiTheme="majorHAnsi"/>
          <w:sz w:val="22"/>
          <w:szCs w:val="22"/>
        </w:rPr>
        <w:t>A pandemia de COVID-19 impôs desafios sem precedentes à pós-graduação da UFPR, exigindo adaptações imediatas em processos acadêmicos, administrativos e na execução das pesquisas. As restrições impactaram docentes, discentes e servidores técnico-administrativos, exigindo uma resposta ágil da comunidade acadêmica.</w:t>
      </w:r>
    </w:p>
    <w:p w14:paraId="5719F07E" w14:textId="7CD8CB58" w:rsidR="00BA3E46" w:rsidRPr="00BA3E46" w:rsidRDefault="00BA3E46" w:rsidP="00E13BEE">
      <w:pPr>
        <w:widowControl/>
        <w:spacing w:before="100" w:beforeAutospacing="1" w:after="100" w:afterAutospacing="1"/>
        <w:jc w:val="both"/>
        <w:divId w:val="1288657187"/>
        <w:rPr>
          <w:rFonts w:asciiTheme="majorHAnsi" w:hAnsiTheme="majorHAnsi"/>
          <w:sz w:val="22"/>
          <w:szCs w:val="22"/>
        </w:rPr>
      </w:pPr>
      <w:r w:rsidRPr="00BA3E46">
        <w:rPr>
          <w:rFonts w:asciiTheme="majorHAnsi" w:hAnsiTheme="majorHAnsi"/>
          <w:sz w:val="22"/>
          <w:szCs w:val="22"/>
        </w:rPr>
        <w:t>Os PPGs</w:t>
      </w:r>
      <w:r w:rsidR="00297402" w:rsidRPr="00ED0598">
        <w:rPr>
          <w:rFonts w:asciiTheme="majorHAnsi" w:hAnsiTheme="majorHAnsi"/>
          <w:sz w:val="22"/>
          <w:szCs w:val="22"/>
        </w:rPr>
        <w:t xml:space="preserve"> </w:t>
      </w:r>
      <w:r w:rsidRPr="00BA3E46">
        <w:rPr>
          <w:rFonts w:asciiTheme="majorHAnsi" w:hAnsiTheme="majorHAnsi"/>
          <w:sz w:val="22"/>
          <w:szCs w:val="22"/>
        </w:rPr>
        <w:t xml:space="preserve">reformularam rapidamente a oferta de disciplinas para o formato remoto, promovendo a capacitação docente, a reestruturação metodológica e o suporte intensivo aos discentes, garantindo a qualidade da formação. Além disso, desempenharam um papel essencial no enfrentamento da pandemia, conduzindo pesquisas sobre diagnóstico, tratamento e impactos sociais da COVID-19. No âmbito da </w:t>
      </w:r>
      <w:r w:rsidRPr="00BA3E46">
        <w:rPr>
          <w:rFonts w:asciiTheme="majorHAnsi" w:hAnsiTheme="majorHAnsi"/>
          <w:b/>
          <w:bCs/>
          <w:sz w:val="22"/>
          <w:szCs w:val="22"/>
        </w:rPr>
        <w:t>Rede COVID UFPR</w:t>
      </w:r>
      <w:r w:rsidRPr="00BA3E46">
        <w:rPr>
          <w:rFonts w:asciiTheme="majorHAnsi" w:hAnsiTheme="majorHAnsi"/>
          <w:sz w:val="22"/>
          <w:szCs w:val="22"/>
        </w:rPr>
        <w:t>, pesquisadores desenvolveram testes de detecção, estudaram fármacos e vacinas, realizaram análises epidemiológicas e combateram a desinformação. A iniciativa fortaleceu parcerias com hospitais, órgãos públicos e empresas, ampliando a contribuição da UFPR para a sociedade.</w:t>
      </w:r>
    </w:p>
    <w:p w14:paraId="192BEC4A" w14:textId="66070146" w:rsidR="00BA3E46" w:rsidRPr="00BA3E46" w:rsidRDefault="00BA3E46" w:rsidP="00E13BEE">
      <w:pPr>
        <w:widowControl/>
        <w:spacing w:before="100" w:beforeAutospacing="1" w:after="100" w:afterAutospacing="1"/>
        <w:jc w:val="both"/>
        <w:divId w:val="1288657187"/>
        <w:rPr>
          <w:rFonts w:asciiTheme="majorHAnsi" w:hAnsiTheme="majorHAnsi"/>
          <w:sz w:val="22"/>
          <w:szCs w:val="22"/>
        </w:rPr>
      </w:pPr>
      <w:r w:rsidRPr="00BA3E46">
        <w:rPr>
          <w:rFonts w:asciiTheme="majorHAnsi" w:hAnsiTheme="majorHAnsi"/>
          <w:sz w:val="22"/>
          <w:szCs w:val="22"/>
        </w:rPr>
        <w:t>A gestão da UFPR, representada pela PROPG, adotou medidas para minimizar os impactos da pandemia</w:t>
      </w:r>
      <w:r w:rsidR="00491C10" w:rsidRPr="00ED0598">
        <w:rPr>
          <w:rFonts w:asciiTheme="majorHAnsi" w:hAnsiTheme="majorHAnsi"/>
          <w:sz w:val="22"/>
          <w:szCs w:val="22"/>
        </w:rPr>
        <w:t xml:space="preserve"> na pesquisa e pós-graduação, </w:t>
      </w:r>
      <w:r w:rsidRPr="00BA3E46">
        <w:rPr>
          <w:rFonts w:asciiTheme="majorHAnsi" w:hAnsiTheme="majorHAnsi"/>
          <w:sz w:val="22"/>
          <w:szCs w:val="22"/>
        </w:rPr>
        <w:t>flexibilizando prazos e regulamentos, reformulando normativas e otimizando processos administrativos. Essas ações garantiram a continuidade das atividades e impulsionaram a produção científica. Paralelamente, a UFPR e os PPGs intensificaram o apoio psicopedagógico, promovendo acolhimento e suporte emocional aos discentes diante dos desafios econômicos e sociais do período.</w:t>
      </w:r>
    </w:p>
    <w:p w14:paraId="4514968B" w14:textId="28B6DDD9" w:rsidR="00BA3E46" w:rsidRPr="00BA3E46" w:rsidRDefault="00BA3E46" w:rsidP="00E13BEE">
      <w:pPr>
        <w:widowControl/>
        <w:spacing w:before="100" w:beforeAutospacing="1" w:after="100" w:afterAutospacing="1"/>
        <w:jc w:val="both"/>
        <w:divId w:val="1288657187"/>
        <w:rPr>
          <w:rFonts w:asciiTheme="majorHAnsi" w:hAnsiTheme="majorHAnsi"/>
          <w:sz w:val="22"/>
          <w:szCs w:val="22"/>
        </w:rPr>
      </w:pPr>
      <w:r w:rsidRPr="00BA3E46">
        <w:rPr>
          <w:rFonts w:asciiTheme="majorHAnsi" w:hAnsiTheme="majorHAnsi"/>
          <w:sz w:val="22"/>
          <w:szCs w:val="22"/>
        </w:rPr>
        <w:lastRenderedPageBreak/>
        <w:t xml:space="preserve">Entre as inovações implementadas, destacam-se a </w:t>
      </w:r>
      <w:r w:rsidR="00E00902" w:rsidRPr="00ED0598">
        <w:rPr>
          <w:rFonts w:asciiTheme="majorHAnsi" w:hAnsiTheme="majorHAnsi"/>
          <w:sz w:val="22"/>
          <w:szCs w:val="22"/>
        </w:rPr>
        <w:t>criação</w:t>
      </w:r>
      <w:r w:rsidR="006F1510" w:rsidRPr="00ED0598">
        <w:rPr>
          <w:rFonts w:asciiTheme="majorHAnsi" w:hAnsiTheme="majorHAnsi"/>
          <w:sz w:val="22"/>
          <w:szCs w:val="22"/>
        </w:rPr>
        <w:t xml:space="preserve"> de ampliação das Disciplinas </w:t>
      </w:r>
      <w:r w:rsidR="00E00902" w:rsidRPr="00ED0598">
        <w:rPr>
          <w:rFonts w:asciiTheme="majorHAnsi" w:hAnsiTheme="majorHAnsi"/>
          <w:sz w:val="22"/>
          <w:szCs w:val="22"/>
        </w:rPr>
        <w:t>Transversais</w:t>
      </w:r>
      <w:r w:rsidR="006F1510" w:rsidRPr="00ED0598">
        <w:rPr>
          <w:rFonts w:asciiTheme="majorHAnsi" w:hAnsiTheme="majorHAnsi"/>
          <w:sz w:val="22"/>
          <w:szCs w:val="22"/>
        </w:rPr>
        <w:t xml:space="preserve">, ofertadas de maneira remota para uma grande quantidade de alunos em plataforma desenvolvida para que pudessem participar </w:t>
      </w:r>
      <w:r w:rsidR="00E83B5F" w:rsidRPr="00ED0598">
        <w:rPr>
          <w:rFonts w:asciiTheme="majorHAnsi" w:hAnsiTheme="majorHAnsi"/>
          <w:sz w:val="22"/>
          <w:szCs w:val="22"/>
        </w:rPr>
        <w:t xml:space="preserve">ativamente das aulas. </w:t>
      </w:r>
      <w:r w:rsidR="00A151DD" w:rsidRPr="00ED0598">
        <w:rPr>
          <w:rFonts w:asciiTheme="majorHAnsi" w:hAnsiTheme="majorHAnsi"/>
          <w:sz w:val="22"/>
          <w:szCs w:val="22"/>
        </w:rPr>
        <w:t xml:space="preserve">A </w:t>
      </w:r>
      <w:r w:rsidRPr="00BA3E46">
        <w:rPr>
          <w:rFonts w:asciiTheme="majorHAnsi" w:hAnsiTheme="majorHAnsi"/>
          <w:sz w:val="22"/>
          <w:szCs w:val="22"/>
        </w:rPr>
        <w:t xml:space="preserve">realização virtual de defesas de dissertações e teses, a adoção de assinaturas eletrônicas e a otimização dos fluxos de gestão de bolsas, </w:t>
      </w:r>
      <w:r w:rsidR="00A151DD" w:rsidRPr="00ED0598">
        <w:rPr>
          <w:rFonts w:asciiTheme="majorHAnsi" w:hAnsiTheme="majorHAnsi"/>
          <w:sz w:val="22"/>
          <w:szCs w:val="22"/>
        </w:rPr>
        <w:t xml:space="preserve">foram outras </w:t>
      </w:r>
      <w:r w:rsidRPr="00BA3E46">
        <w:rPr>
          <w:rFonts w:asciiTheme="majorHAnsi" w:hAnsiTheme="majorHAnsi"/>
          <w:sz w:val="22"/>
          <w:szCs w:val="22"/>
        </w:rPr>
        <w:t>melhorias que trouxeram ganhos de eficiência e permanecem após a retomada presencial.</w:t>
      </w:r>
    </w:p>
    <w:p w14:paraId="5790B9F4" w14:textId="317C4DC7" w:rsidR="00A151DD" w:rsidRDefault="00BA3E46" w:rsidP="00E13BEE">
      <w:pPr>
        <w:widowControl/>
        <w:spacing w:before="100" w:beforeAutospacing="1" w:after="100" w:afterAutospacing="1"/>
        <w:jc w:val="both"/>
        <w:divId w:val="433209269"/>
        <w:rPr>
          <w:rFonts w:asciiTheme="majorHAnsi" w:hAnsiTheme="majorHAnsi"/>
          <w:sz w:val="22"/>
          <w:szCs w:val="22"/>
        </w:rPr>
      </w:pPr>
      <w:r w:rsidRPr="00BA3E46">
        <w:rPr>
          <w:rFonts w:asciiTheme="majorHAnsi" w:hAnsiTheme="majorHAnsi"/>
          <w:sz w:val="22"/>
          <w:szCs w:val="22"/>
        </w:rPr>
        <w:t xml:space="preserve">Os desafios da pandemia deixaram aprendizados valiosos para a pós-graduação da UFPR. </w:t>
      </w:r>
    </w:p>
    <w:p w14:paraId="16910B9D" w14:textId="77777777" w:rsidR="008674CC" w:rsidRPr="002722C4" w:rsidRDefault="008674CC" w:rsidP="002722C4">
      <w:pPr>
        <w:pStyle w:val="PargrafodaLista"/>
        <w:widowControl/>
        <w:numPr>
          <w:ilvl w:val="0"/>
          <w:numId w:val="21"/>
        </w:numPr>
        <w:spacing w:before="100" w:beforeAutospacing="1" w:after="100" w:afterAutospacing="1"/>
        <w:jc w:val="both"/>
        <w:divId w:val="433209269"/>
        <w:rPr>
          <w:rFonts w:asciiTheme="majorHAnsi" w:hAnsiTheme="majorHAnsi"/>
          <w:sz w:val="22"/>
          <w:szCs w:val="22"/>
        </w:rPr>
      </w:pPr>
      <w:r w:rsidRPr="002722C4">
        <w:rPr>
          <w:rFonts w:asciiTheme="majorHAnsi" w:hAnsiTheme="majorHAnsi"/>
          <w:sz w:val="22"/>
          <w:szCs w:val="22"/>
        </w:rPr>
        <w:t>https://redecovid.ufpr.br/portal/</w:t>
      </w:r>
    </w:p>
    <w:p w14:paraId="55774EDD" w14:textId="1F896280" w:rsidR="008674CC" w:rsidRPr="002722C4" w:rsidRDefault="008674CC" w:rsidP="002722C4">
      <w:pPr>
        <w:pStyle w:val="PargrafodaLista"/>
        <w:widowControl/>
        <w:numPr>
          <w:ilvl w:val="0"/>
          <w:numId w:val="21"/>
        </w:numPr>
        <w:spacing w:before="100" w:beforeAutospacing="1" w:after="100" w:afterAutospacing="1"/>
        <w:jc w:val="both"/>
        <w:divId w:val="433209269"/>
        <w:rPr>
          <w:rFonts w:asciiTheme="majorHAnsi" w:hAnsiTheme="majorHAnsi"/>
          <w:sz w:val="22"/>
          <w:szCs w:val="22"/>
        </w:rPr>
      </w:pPr>
      <w:r w:rsidRPr="002722C4">
        <w:rPr>
          <w:rFonts w:asciiTheme="majorHAnsi" w:hAnsiTheme="majorHAnsi"/>
          <w:sz w:val="22"/>
          <w:szCs w:val="22"/>
        </w:rPr>
        <w:t>Entrevista prof</w:t>
      </w:r>
      <w:r w:rsidR="00E57A84">
        <w:rPr>
          <w:rFonts w:asciiTheme="majorHAnsi" w:hAnsiTheme="majorHAnsi"/>
          <w:sz w:val="22"/>
          <w:szCs w:val="22"/>
        </w:rPr>
        <w:t>.</w:t>
      </w:r>
      <w:r w:rsidRPr="002722C4">
        <w:rPr>
          <w:rFonts w:asciiTheme="majorHAnsi" w:hAnsiTheme="majorHAnsi"/>
          <w:sz w:val="22"/>
          <w:szCs w:val="22"/>
        </w:rPr>
        <w:t xml:space="preserve"> Francisco</w:t>
      </w:r>
      <w:r w:rsidR="00E57A84">
        <w:rPr>
          <w:rFonts w:asciiTheme="majorHAnsi" w:hAnsiTheme="majorHAnsi"/>
          <w:sz w:val="22"/>
          <w:szCs w:val="22"/>
        </w:rPr>
        <w:t xml:space="preserve"> de Assis Mendoça (Pró-reitor de Pesquisa e Pós-graduação)</w:t>
      </w:r>
      <w:r w:rsidRPr="002722C4">
        <w:rPr>
          <w:rFonts w:asciiTheme="majorHAnsi" w:hAnsiTheme="majorHAnsi"/>
          <w:sz w:val="22"/>
          <w:szCs w:val="22"/>
        </w:rPr>
        <w:t xml:space="preserve">: https://www.gazetadopovo.com.br/parana/combate-pandemia-legado-positivo-pesquisa-cientifica-ufpr </w:t>
      </w:r>
    </w:p>
    <w:p w14:paraId="301C33F0" w14:textId="32074E92" w:rsidR="008674CC" w:rsidRPr="002722C4" w:rsidRDefault="008674CC" w:rsidP="002722C4">
      <w:pPr>
        <w:pStyle w:val="PargrafodaLista"/>
        <w:widowControl/>
        <w:numPr>
          <w:ilvl w:val="0"/>
          <w:numId w:val="21"/>
        </w:numPr>
        <w:spacing w:before="100" w:beforeAutospacing="1" w:after="100" w:afterAutospacing="1"/>
        <w:jc w:val="both"/>
        <w:divId w:val="433209269"/>
        <w:rPr>
          <w:rFonts w:asciiTheme="majorHAnsi" w:hAnsiTheme="majorHAnsi"/>
          <w:sz w:val="22"/>
          <w:szCs w:val="22"/>
        </w:rPr>
      </w:pPr>
      <w:r w:rsidRPr="002722C4">
        <w:rPr>
          <w:rFonts w:asciiTheme="majorHAnsi" w:hAnsiTheme="majorHAnsi"/>
          <w:sz w:val="22"/>
          <w:szCs w:val="22"/>
        </w:rPr>
        <w:t>https://ufpr.br/pos-pandemia-conheca-contribuicoes-da-ciencia-para-retomada-das-atividades-com-cautela-na-sociedade</w:t>
      </w:r>
    </w:p>
    <w:sectPr w:rsidR="008674CC" w:rsidRPr="002722C4" w:rsidSect="00FD0ABA">
      <w:headerReference w:type="default" r:id="rId43"/>
      <w:footerReference w:type="default" r:id="rId44"/>
      <w:headerReference w:type="first" r:id="rId45"/>
      <w:footerReference w:type="first" r:id="rId46"/>
      <w:type w:val="continuous"/>
      <w:pgSz w:w="11906" w:h="16838"/>
      <w:pgMar w:top="1985" w:right="1134" w:bottom="1134" w:left="1701" w:header="709" w:footer="54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CC09" w14:textId="77777777" w:rsidR="00E17F48" w:rsidRDefault="00E17F48">
      <w:r>
        <w:separator/>
      </w:r>
    </w:p>
  </w:endnote>
  <w:endnote w:type="continuationSeparator" w:id="0">
    <w:p w14:paraId="390C3B9D" w14:textId="77777777" w:rsidR="00E17F48" w:rsidRDefault="00E17F48">
      <w:r>
        <w:continuationSeparator/>
      </w:r>
    </w:p>
  </w:endnote>
  <w:endnote w:type="continuationNotice" w:id="1">
    <w:p w14:paraId="33982404" w14:textId="77777777" w:rsidR="00E17F48" w:rsidRDefault="00E17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9" w14:textId="77777777" w:rsidR="006E4CE8" w:rsidRDefault="006E4C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426655"/>
        <w:sz w:val="16"/>
        <w:szCs w:val="16"/>
      </w:rPr>
    </w:pPr>
  </w:p>
  <w:p w14:paraId="0000006A" w14:textId="4E48470B" w:rsidR="006E4CE8" w:rsidRDefault="4A2DFDFB" w:rsidP="4A2DFDFB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426655"/>
        <w:sz w:val="16"/>
        <w:szCs w:val="16"/>
      </w:rPr>
    </w:pPr>
    <w:r w:rsidRPr="4A2DFDFB">
      <w:rPr>
        <w:rFonts w:ascii="Calibri" w:eastAsia="Calibri" w:hAnsi="Calibri" w:cs="Calibri"/>
        <w:color w:val="426655"/>
        <w:sz w:val="16"/>
        <w:szCs w:val="16"/>
      </w:rPr>
      <w:t>UNIVERSIDADE FEDERAL DO PARANÁ I PRÓ-REITORIA DE PÓS-GRADUAÇÃO</w:t>
    </w:r>
  </w:p>
  <w:p w14:paraId="0000006B" w14:textId="737F34F7" w:rsidR="006E4CE8" w:rsidRDefault="006E4C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426655"/>
        <w:sz w:val="16"/>
        <w:szCs w:val="16"/>
      </w:rPr>
    </w:pPr>
    <w:r>
      <w:rPr>
        <w:rFonts w:ascii="Calibri" w:eastAsia="Calibri" w:hAnsi="Calibri" w:cs="Calibri"/>
        <w:color w:val="426655"/>
        <w:sz w:val="16"/>
        <w:szCs w:val="16"/>
      </w:rPr>
      <w:t xml:space="preserve">CPGSS - </w:t>
    </w:r>
    <w:r w:rsidR="009F464E">
      <w:rPr>
        <w:rFonts w:ascii="Calibri" w:eastAsia="Calibri" w:hAnsi="Calibri" w:cs="Calibri"/>
        <w:color w:val="426655"/>
        <w:sz w:val="16"/>
        <w:szCs w:val="16"/>
      </w:rPr>
      <w:t>COORDENADORIA DE PÓS-GRADUAÇÃO STRICTO SENSU</w:t>
    </w:r>
  </w:p>
  <w:p w14:paraId="0000006D" w14:textId="23A3AD2C" w:rsidR="006E4CE8" w:rsidRDefault="006E4C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65F91"/>
        <w:sz w:val="16"/>
        <w:szCs w:val="16"/>
      </w:rPr>
    </w:pPr>
    <w:r>
      <w:rPr>
        <w:rFonts w:ascii="Calibri" w:eastAsia="Calibri" w:hAnsi="Calibri" w:cs="Calibri"/>
        <w:b/>
        <w:color w:val="426655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426655"/>
        <w:sz w:val="16"/>
        <w:szCs w:val="16"/>
      </w:rPr>
      <w:instrText>PAGE</w:instrText>
    </w:r>
    <w:r>
      <w:rPr>
        <w:rFonts w:ascii="Calibri" w:eastAsia="Calibri" w:hAnsi="Calibri" w:cs="Calibri"/>
        <w:b/>
        <w:color w:val="426655"/>
        <w:sz w:val="16"/>
        <w:szCs w:val="16"/>
      </w:rPr>
      <w:fldChar w:fldCharType="separate"/>
    </w:r>
    <w:r>
      <w:rPr>
        <w:rFonts w:ascii="Calibri" w:eastAsia="Calibri" w:hAnsi="Calibri" w:cs="Calibri"/>
        <w:b/>
        <w:noProof/>
        <w:color w:val="426655"/>
        <w:sz w:val="16"/>
        <w:szCs w:val="16"/>
      </w:rPr>
      <w:t>2</w:t>
    </w:r>
    <w:r>
      <w:rPr>
        <w:rFonts w:ascii="Calibri" w:eastAsia="Calibri" w:hAnsi="Calibri" w:cs="Calibri"/>
        <w:b/>
        <w:color w:val="426655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4" w14:textId="77777777" w:rsidR="006E4CE8" w:rsidRDefault="006E4C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426655"/>
        <w:sz w:val="14"/>
        <w:szCs w:val="14"/>
      </w:rPr>
    </w:pPr>
  </w:p>
  <w:p w14:paraId="00000065" w14:textId="20DDC29D" w:rsidR="006E4CE8" w:rsidRDefault="4A2DFDFB" w:rsidP="4A2DFDFB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426655"/>
        <w:sz w:val="16"/>
        <w:szCs w:val="16"/>
      </w:rPr>
    </w:pPr>
    <w:r w:rsidRPr="4A2DFDFB">
      <w:rPr>
        <w:rFonts w:ascii="Calibri" w:eastAsia="Calibri" w:hAnsi="Calibri" w:cs="Calibri"/>
        <w:color w:val="426655"/>
        <w:sz w:val="16"/>
        <w:szCs w:val="16"/>
      </w:rPr>
      <w:t>UNIVERSIDADE FEDERAL DO PARANÁ I PRÓ-REITORIA DE PÓS-GRADUAÇÃO</w:t>
    </w:r>
  </w:p>
  <w:p w14:paraId="00000066" w14:textId="123AD954" w:rsidR="006E4CE8" w:rsidRDefault="006E4C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CPGSS - </w:t>
    </w:r>
    <w:r w:rsidR="009F464E">
      <w:rPr>
        <w:rFonts w:ascii="Calibri" w:eastAsia="Calibri" w:hAnsi="Calibri" w:cs="Calibri"/>
        <w:color w:val="000000"/>
        <w:sz w:val="16"/>
        <w:szCs w:val="16"/>
      </w:rPr>
      <w:t>COORDENADORIA DE PÓS-GRADUAÇÃO STRICTO SENSU</w:t>
    </w:r>
  </w:p>
  <w:p w14:paraId="00000067" w14:textId="77777777" w:rsidR="006E4CE8" w:rsidRDefault="006E4CE8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426655"/>
        <w:sz w:val="16"/>
        <w:szCs w:val="16"/>
      </w:rPr>
    </w:pPr>
    <w:r>
      <w:rPr>
        <w:rFonts w:ascii="Calibri" w:eastAsia="Calibri" w:hAnsi="Calibri" w:cs="Calibri"/>
        <w:color w:val="426655"/>
        <w:sz w:val="16"/>
        <w:szCs w:val="16"/>
      </w:rPr>
      <w:t>Rua Dr. Faivre, 405, Ed. D. Pedro II, 1º andar - Curitiba - PR I CEP 80.060-140</w:t>
    </w:r>
  </w:p>
  <w:p w14:paraId="5F1F7A58" w14:textId="431D9A81" w:rsidR="0073775E" w:rsidRDefault="0073775E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426655"/>
        <w:sz w:val="16"/>
        <w:szCs w:val="16"/>
      </w:rPr>
    </w:pPr>
    <w:r w:rsidRPr="0073775E">
      <w:rPr>
        <w:rFonts w:ascii="Calibri" w:eastAsia="Calibri" w:hAnsi="Calibri" w:cs="Calibri"/>
        <w:color w:val="426655"/>
        <w:sz w:val="16"/>
        <w:szCs w:val="16"/>
      </w:rPr>
      <w:t>https://ufpr.br/propg</w:t>
    </w:r>
  </w:p>
  <w:p w14:paraId="00000068" w14:textId="77777777" w:rsidR="006E4CE8" w:rsidRDefault="006E4CE8">
    <w:pPr>
      <w:widowControl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362A" w14:textId="77777777" w:rsidR="00E17F48" w:rsidRDefault="00E17F48">
      <w:r>
        <w:separator/>
      </w:r>
    </w:p>
  </w:footnote>
  <w:footnote w:type="continuationSeparator" w:id="0">
    <w:p w14:paraId="4153DDED" w14:textId="77777777" w:rsidR="00E17F48" w:rsidRDefault="00E17F48">
      <w:r>
        <w:continuationSeparator/>
      </w:r>
    </w:p>
  </w:footnote>
  <w:footnote w:type="continuationNotice" w:id="1">
    <w:p w14:paraId="408F6280" w14:textId="77777777" w:rsidR="00E17F48" w:rsidRDefault="00E17F48"/>
  </w:footnote>
  <w:footnote w:id="2">
    <w:p w14:paraId="48A05B94" w14:textId="23B9A00C" w:rsidR="00194F79" w:rsidRDefault="00194F7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94F79">
        <w:t xml:space="preserve"> Sistema de Informações Georreferenciadas</w:t>
      </w:r>
      <w:r>
        <w:t xml:space="preserve"> (</w:t>
      </w:r>
      <w:proofErr w:type="spellStart"/>
      <w:r>
        <w:t>Geocapes</w:t>
      </w:r>
      <w:proofErr w:type="spellEnd"/>
      <w:r>
        <w:t xml:space="preserve">): </w:t>
      </w:r>
      <w:r w:rsidRPr="00194F79">
        <w:t>https://geocapes.capes.gov.br/geocapes/</w:t>
      </w:r>
    </w:p>
  </w:footnote>
  <w:footnote w:id="3">
    <w:p w14:paraId="185EB062" w14:textId="6D13110F" w:rsidR="003D59D6" w:rsidRDefault="003D59D6">
      <w:pPr>
        <w:pStyle w:val="Textodenotaderodap"/>
      </w:pPr>
      <w:r>
        <w:rPr>
          <w:rStyle w:val="Refdenotaderodap"/>
        </w:rPr>
        <w:footnoteRef/>
      </w:r>
      <w:r>
        <w:t xml:space="preserve"> Portal da Transparência UFPR: </w:t>
      </w:r>
      <w:r w:rsidRPr="003D59D6">
        <w:t>https://ufpr.br/transparencia/indicadores/</w:t>
      </w:r>
    </w:p>
  </w:footnote>
  <w:footnote w:id="4">
    <w:p w14:paraId="05139F52" w14:textId="77777777" w:rsidR="006E4CE8" w:rsidRPr="008C755B" w:rsidRDefault="006E4CE8" w:rsidP="4A2DFDFB">
      <w:pPr>
        <w:pStyle w:val="Textodenotaderodap"/>
        <w:rPr>
          <w:rFonts w:asciiTheme="majorHAnsi" w:hAnsiTheme="majorHAnsi" w:cstheme="majorBidi"/>
        </w:rPr>
      </w:pPr>
      <w:r w:rsidRPr="4A2DFDFB">
        <w:rPr>
          <w:rStyle w:val="Refdenotaderodap"/>
          <w:rFonts w:ascii="Calibri" w:eastAsia="Calibri" w:hAnsi="Calibri" w:cs="Calibri"/>
        </w:rPr>
        <w:footnoteRef/>
      </w:r>
      <w:r w:rsidR="4A2DFDFB" w:rsidRPr="4A2DFDFB">
        <w:rPr>
          <w:rFonts w:ascii="Calibri" w:eastAsia="Calibri" w:hAnsi="Calibri" w:cs="Calibri"/>
        </w:rPr>
        <w:t xml:space="preserve"> GT CAPES: Autoavaliação de Programas de Pós-Graduação disponível em https://www.gov.br/capes/pt-br/centrais-de-conteudo/10062019-autoavaliacao-de-programas-de-pos-graduacao-pdf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3BC0" w14:textId="249DFDB0" w:rsidR="00C67939" w:rsidRPr="004A1BE3" w:rsidRDefault="00C67939" w:rsidP="00C67939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color w:val="215868" w:themeColor="accent5" w:themeShade="80"/>
      </w:rPr>
    </w:pPr>
    <w:r w:rsidRPr="00C67939">
      <w:rPr>
        <w:rFonts w:ascii="Calibri" w:eastAsia="Calibri" w:hAnsi="Calibri" w:cs="Calibri"/>
        <w:b/>
        <w:bCs/>
        <w:color w:val="215868" w:themeColor="accent5" w:themeShade="80"/>
      </w:rPr>
      <w:t xml:space="preserve"> </w:t>
    </w:r>
    <w:r w:rsidRPr="004A1BE3">
      <w:rPr>
        <w:rFonts w:ascii="Calibri" w:eastAsia="Calibri" w:hAnsi="Calibri" w:cs="Calibri"/>
        <w:b/>
        <w:bCs/>
        <w:color w:val="215868" w:themeColor="accent5" w:themeShade="80"/>
      </w:rPr>
      <w:t>UNIVERSIDADE FEDERAL DO PARANÁ I PRÓ-REITORIA DE PÓS-GRADUAÇÃO</w:t>
    </w:r>
  </w:p>
  <w:p w14:paraId="5EF00DE0" w14:textId="12F78ED6" w:rsidR="00C67939" w:rsidRPr="004A1BE3" w:rsidRDefault="00C67939" w:rsidP="00C67939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color w:val="215868" w:themeColor="accent5" w:themeShade="80"/>
      </w:rPr>
    </w:pPr>
    <w:r w:rsidRPr="004A1BE3">
      <w:rPr>
        <w:rFonts w:ascii="Calibri" w:eastAsia="Calibri" w:hAnsi="Calibri" w:cs="Calibri"/>
        <w:b/>
        <w:bCs/>
        <w:color w:val="215868" w:themeColor="accent5" w:themeShade="80"/>
      </w:rPr>
      <w:t>CPGSS - COORDENADORIA DE PÓS-GRADUAÇÃO STRICTO SENSU</w:t>
    </w:r>
  </w:p>
  <w:p w14:paraId="00000062" w14:textId="3A5139B8" w:rsidR="006E4CE8" w:rsidRDefault="006E4C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063" w14:textId="77777777" w:rsidR="006E4CE8" w:rsidRDefault="006E4CE8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F434" w14:textId="77777777" w:rsidR="00C67939" w:rsidRPr="00C67939" w:rsidRDefault="00C67939" w:rsidP="00C67939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color w:val="215868" w:themeColor="accent5" w:themeShade="80"/>
      </w:rPr>
    </w:pPr>
    <w:r w:rsidRPr="00C67939">
      <w:rPr>
        <w:rFonts w:ascii="Calibri" w:eastAsia="Calibri" w:hAnsi="Calibri" w:cs="Calibri"/>
        <w:b/>
        <w:bCs/>
        <w:color w:val="215868" w:themeColor="accent5" w:themeShade="80"/>
      </w:rPr>
      <w:t>UNIVERSIDADE FEDERAL DO PARANÁ I PRÓ-REITORIA DE PÓS-GRADUAÇÃO</w:t>
    </w:r>
  </w:p>
  <w:p w14:paraId="46964715" w14:textId="4B19416A" w:rsidR="00C67939" w:rsidRPr="00C67939" w:rsidRDefault="00C67939" w:rsidP="00C67939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color w:val="215868" w:themeColor="accent5" w:themeShade="80"/>
      </w:rPr>
    </w:pPr>
    <w:r w:rsidRPr="00C67939">
      <w:rPr>
        <w:rFonts w:ascii="Calibri" w:eastAsia="Calibri" w:hAnsi="Calibri" w:cs="Calibri"/>
        <w:b/>
        <w:bCs/>
        <w:color w:val="215868" w:themeColor="accent5" w:themeShade="80"/>
      </w:rPr>
      <w:t xml:space="preserve">CPGSS - </w:t>
    </w:r>
    <w:r w:rsidR="009F464E">
      <w:rPr>
        <w:rFonts w:ascii="Calibri" w:eastAsia="Calibri" w:hAnsi="Calibri" w:cs="Calibri"/>
        <w:b/>
        <w:bCs/>
        <w:color w:val="215868" w:themeColor="accent5" w:themeShade="80"/>
      </w:rPr>
      <w:t>COORDENADORIA DE PÓS-GRADUAÇÃO STRICTO SENSU</w:t>
    </w:r>
  </w:p>
  <w:p w14:paraId="00000061" w14:textId="77777777" w:rsidR="006E4CE8" w:rsidRDefault="006E4CE8">
    <w:pPr>
      <w:widowControl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cHctpeyIsn2z5" int2:id="0FwF6cqD">
      <int2:state int2:value="Rejected" int2:type="AugLoop_Text_Critique"/>
    </int2:textHash>
    <int2:textHash int2:hashCode="3gT6Din5s14kkF" int2:id="4ehtwhw1">
      <int2:state int2:value="Rejected" int2:type="AugLoop_Text_Critique"/>
    </int2:textHash>
    <int2:textHash int2:hashCode="j0V/mMOT19uW83" int2:id="6UshzlbQ">
      <int2:state int2:value="Rejected" int2:type="AugLoop_Text_Critique"/>
    </int2:textHash>
    <int2:textHash int2:hashCode="Bcd+SfajSaXy1y" int2:id="73WrXrzI">
      <int2:state int2:value="Rejected" int2:type="LegacyProofing"/>
    </int2:textHash>
    <int2:textHash int2:hashCode="8YNu48HSxlMRtN" int2:id="8ESxr64D">
      <int2:state int2:value="Rejected" int2:type="AugLoop_Text_Critique"/>
    </int2:textHash>
    <int2:textHash int2:hashCode="1nL0E7RlBd0jjX" int2:id="AXqQ1Mve">
      <int2:state int2:value="Rejected" int2:type="AugLoop_Text_Critique"/>
    </int2:textHash>
    <int2:textHash int2:hashCode="ScLCCf+HTdWuIx" int2:id="BsDIi3Ad">
      <int2:state int2:value="Rejected" int2:type="AugLoop_Text_Critique"/>
    </int2:textHash>
    <int2:textHash int2:hashCode="WFQbOrwLP8M586" int2:id="CGT4Kx1C">
      <int2:state int2:value="Rejected" int2:type="AugLoop_Text_Critique"/>
    </int2:textHash>
    <int2:textHash int2:hashCode="u8zfLvsztS5snQ" int2:id="CdV4EsnT">
      <int2:state int2:value="Rejected" int2:type="AugLoop_Text_Critique"/>
    </int2:textHash>
    <int2:textHash int2:hashCode="qUpYQG7yTpMf/l" int2:id="DUGkDyT9">
      <int2:state int2:value="Rejected" int2:type="AugLoop_Text_Critique"/>
    </int2:textHash>
    <int2:textHash int2:hashCode="GTXXtuHNqgyyoS" int2:id="EqFicPZp">
      <int2:state int2:value="Rejected" int2:type="AugLoop_Text_Critique"/>
    </int2:textHash>
    <int2:textHash int2:hashCode="sZCZMqrBxVEMBE" int2:id="GhZh8z4x">
      <int2:state int2:value="Rejected" int2:type="AugLoop_Text_Critique"/>
    </int2:textHash>
    <int2:textHash int2:hashCode="ZfOSb5oqyN3flU" int2:id="HjlDM1SR">
      <int2:state int2:value="Rejected" int2:type="AugLoop_Text_Critique"/>
    </int2:textHash>
    <int2:textHash int2:hashCode="FyBwU3evy6jQK/" int2:id="L1likqEy">
      <int2:state int2:value="Rejected" int2:type="AugLoop_Text_Critique"/>
      <int2:state int2:value="Rejected" int2:type="LegacyProofing"/>
    </int2:textHash>
    <int2:textHash int2:hashCode="aIdQz9vJQNPC6s" int2:id="LYJ7GVS7">
      <int2:state int2:value="Rejected" int2:type="AugLoop_Text_Critique"/>
    </int2:textHash>
    <int2:textHash int2:hashCode="mp5W7bfcYc2S7L" int2:id="Ljw13WEJ">
      <int2:state int2:value="Rejected" int2:type="AugLoop_Text_Critique"/>
    </int2:textHash>
    <int2:textHash int2:hashCode="9KgdbowVseok1n" int2:id="NHndZQk9">
      <int2:state int2:value="Rejected" int2:type="LegacyProofing"/>
    </int2:textHash>
    <int2:textHash int2:hashCode="zp9EvD00gTO0ci" int2:id="QpxBzago">
      <int2:state int2:value="Rejected" int2:type="LegacyProofing"/>
    </int2:textHash>
    <int2:textHash int2:hashCode="2z1AWxBnWZjAMC" int2:id="RNRc5dJI">
      <int2:state int2:value="Rejected" int2:type="AugLoop_Text_Critique"/>
    </int2:textHash>
    <int2:textHash int2:hashCode="30tz81b4DByhtj" int2:id="UUxJC1id">
      <int2:state int2:value="Rejected" int2:type="AugLoop_Text_Critique"/>
    </int2:textHash>
    <int2:textHash int2:hashCode="RVFsAjENYoYZSg" int2:id="VJTue8yK">
      <int2:state int2:value="Rejected" int2:type="AugLoop_Text_Critique"/>
    </int2:textHash>
    <int2:textHash int2:hashCode="NOtMTvAFIH6Lj5" int2:id="XGhIUr1C">
      <int2:state int2:value="Rejected" int2:type="AugLoop_Text_Critique"/>
    </int2:textHash>
    <int2:textHash int2:hashCode="BT1TU5Q7F/jav5" int2:id="ZJR7Zzke">
      <int2:state int2:value="Rejected" int2:type="AugLoop_Text_Critique"/>
    </int2:textHash>
    <int2:textHash int2:hashCode="FfRrRfEDheevfR" int2:id="ZxFVvo5w">
      <int2:state int2:value="Rejected" int2:type="AugLoop_Text_Critique"/>
    </int2:textHash>
    <int2:textHash int2:hashCode="sjPVfob9dphFxV" int2:id="aiifcBtR">
      <int2:state int2:value="Rejected" int2:type="AugLoop_Text_Critique"/>
    </int2:textHash>
    <int2:textHash int2:hashCode="ASdmcETpdCsj6v" int2:id="bbSQ4c1Y">
      <int2:state int2:value="Rejected" int2:type="AugLoop_Text_Critique"/>
    </int2:textHash>
    <int2:textHash int2:hashCode="MnpHO11rIgeEPg" int2:id="eIMU5iQT">
      <int2:state int2:value="Rejected" int2:type="AugLoop_Text_Critique"/>
    </int2:textHash>
    <int2:textHash int2:hashCode="bMmBdE5ciTF5Q0" int2:id="fEoQiH63">
      <int2:state int2:value="Rejected" int2:type="AugLoop_Text_Critique"/>
    </int2:textHash>
    <int2:textHash int2:hashCode="b/w50qfG5FkE0n" int2:id="ftUCwryh">
      <int2:state int2:value="Rejected" int2:type="AugLoop_Text_Critique"/>
    </int2:textHash>
    <int2:textHash int2:hashCode="qAEwHsK4xl5u/q" int2:id="gLyQEhMF">
      <int2:state int2:value="Rejected" int2:type="AugLoop_Text_Critique"/>
    </int2:textHash>
    <int2:textHash int2:hashCode="LHvxt3eFm3Fkex" int2:id="pUBXmGaX">
      <int2:state int2:value="Rejected" int2:type="AugLoop_Text_Critique"/>
    </int2:textHash>
    <int2:textHash int2:hashCode="d3YV9g+9qijdhx" int2:id="pps59IjQ">
      <int2:state int2:value="Rejected" int2:type="AugLoop_Text_Critique"/>
    </int2:textHash>
    <int2:textHash int2:hashCode="tppkZVpHyM0Wzy" int2:id="sJxUS4Bo">
      <int2:state int2:value="Rejected" int2:type="AugLoop_Text_Critique"/>
    </int2:textHash>
    <int2:textHash int2:hashCode="CrDdnJvStfBZCk" int2:id="t3WLYih3">
      <int2:state int2:value="Rejected" int2:type="AugLoop_Text_Critique"/>
    </int2:textHash>
    <int2:textHash int2:hashCode="SVTM9YfXkxZolg" int2:id="vTXA0DWw">
      <int2:state int2:value="Rejected" int2:type="AugLoop_Text_Critique"/>
    </int2:textHash>
    <int2:textHash int2:hashCode="BWPT4NqVqai2Z1" int2:id="xiKnWzCQ">
      <int2:state int2:value="Rejected" int2:type="LegacyProofing"/>
    </int2:textHash>
    <int2:textHash int2:hashCode="/hXhBwpBJtoP+e" int2:id="yDOZEukL">
      <int2:state int2:value="Rejected" int2:type="AugLoop_Text_Critique"/>
    </int2:textHash>
    <int2:textHash int2:hashCode="+fkUBgzLHhDVUa" int2:id="zlcma4P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134"/>
    <w:multiLevelType w:val="hybridMultilevel"/>
    <w:tmpl w:val="6FACA9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1FDE"/>
    <w:multiLevelType w:val="hybridMultilevel"/>
    <w:tmpl w:val="720485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6426B"/>
    <w:multiLevelType w:val="multilevel"/>
    <w:tmpl w:val="96E2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31BF1"/>
    <w:multiLevelType w:val="multilevel"/>
    <w:tmpl w:val="4D0E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5350A"/>
    <w:multiLevelType w:val="multilevel"/>
    <w:tmpl w:val="E3E4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01912"/>
    <w:multiLevelType w:val="multilevel"/>
    <w:tmpl w:val="E7F0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12A05"/>
    <w:multiLevelType w:val="multilevel"/>
    <w:tmpl w:val="5EEA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74890"/>
    <w:multiLevelType w:val="multilevel"/>
    <w:tmpl w:val="DBDC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6071D"/>
    <w:multiLevelType w:val="hybridMultilevel"/>
    <w:tmpl w:val="2A94E9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E1919"/>
    <w:multiLevelType w:val="hybridMultilevel"/>
    <w:tmpl w:val="0E40E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649CC"/>
    <w:multiLevelType w:val="multilevel"/>
    <w:tmpl w:val="C5D2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A27E9"/>
    <w:multiLevelType w:val="hybridMultilevel"/>
    <w:tmpl w:val="89FE6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70E16"/>
    <w:multiLevelType w:val="hybridMultilevel"/>
    <w:tmpl w:val="3BDE0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92AF2"/>
    <w:multiLevelType w:val="multilevel"/>
    <w:tmpl w:val="7EA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B5B4B"/>
    <w:multiLevelType w:val="multilevel"/>
    <w:tmpl w:val="5E3C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848BF"/>
    <w:multiLevelType w:val="hybridMultilevel"/>
    <w:tmpl w:val="8B104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B5FA0"/>
    <w:multiLevelType w:val="multilevel"/>
    <w:tmpl w:val="A968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5DD46"/>
    <w:multiLevelType w:val="hybridMultilevel"/>
    <w:tmpl w:val="1E9482B2"/>
    <w:lvl w:ilvl="0" w:tplc="6AFE1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48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8C3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07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47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4C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6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AE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2C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76F44"/>
    <w:multiLevelType w:val="hybridMultilevel"/>
    <w:tmpl w:val="29F4E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22155"/>
    <w:multiLevelType w:val="hybridMultilevel"/>
    <w:tmpl w:val="A5F2B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F7C99"/>
    <w:multiLevelType w:val="multilevel"/>
    <w:tmpl w:val="B0E2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FE1705"/>
    <w:multiLevelType w:val="hybridMultilevel"/>
    <w:tmpl w:val="9548655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C6AEC5"/>
    <w:multiLevelType w:val="hybridMultilevel"/>
    <w:tmpl w:val="65F265FA"/>
    <w:lvl w:ilvl="0" w:tplc="B0B0C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43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42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C1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C9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624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8A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A0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83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D757E"/>
    <w:multiLevelType w:val="hybridMultilevel"/>
    <w:tmpl w:val="43382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E48CE"/>
    <w:multiLevelType w:val="multilevel"/>
    <w:tmpl w:val="8482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871379"/>
    <w:multiLevelType w:val="hybridMultilevel"/>
    <w:tmpl w:val="56A6AA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305D96"/>
    <w:multiLevelType w:val="multilevel"/>
    <w:tmpl w:val="F76A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834776"/>
    <w:multiLevelType w:val="hybridMultilevel"/>
    <w:tmpl w:val="8A2C1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63405">
    <w:abstractNumId w:val="17"/>
  </w:num>
  <w:num w:numId="2" w16cid:durableId="1690830423">
    <w:abstractNumId w:val="22"/>
  </w:num>
  <w:num w:numId="3" w16cid:durableId="1022435887">
    <w:abstractNumId w:val="1"/>
  </w:num>
  <w:num w:numId="4" w16cid:durableId="402218487">
    <w:abstractNumId w:val="15"/>
  </w:num>
  <w:num w:numId="5" w16cid:durableId="1079055209">
    <w:abstractNumId w:val="11"/>
  </w:num>
  <w:num w:numId="6" w16cid:durableId="342435859">
    <w:abstractNumId w:val="26"/>
  </w:num>
  <w:num w:numId="7" w16cid:durableId="1520002364">
    <w:abstractNumId w:val="10"/>
  </w:num>
  <w:num w:numId="8" w16cid:durableId="1026444590">
    <w:abstractNumId w:val="14"/>
  </w:num>
  <w:num w:numId="9" w16cid:durableId="217209705">
    <w:abstractNumId w:val="2"/>
  </w:num>
  <w:num w:numId="10" w16cid:durableId="645624388">
    <w:abstractNumId w:val="7"/>
  </w:num>
  <w:num w:numId="11" w16cid:durableId="1277375130">
    <w:abstractNumId w:val="25"/>
  </w:num>
  <w:num w:numId="12" w16cid:durableId="570850157">
    <w:abstractNumId w:val="21"/>
  </w:num>
  <w:num w:numId="13" w16cid:durableId="1952739134">
    <w:abstractNumId w:val="27"/>
  </w:num>
  <w:num w:numId="14" w16cid:durableId="1440104685">
    <w:abstractNumId w:val="3"/>
  </w:num>
  <w:num w:numId="15" w16cid:durableId="1121455533">
    <w:abstractNumId w:val="5"/>
  </w:num>
  <w:num w:numId="16" w16cid:durableId="1777172091">
    <w:abstractNumId w:val="0"/>
  </w:num>
  <w:num w:numId="17" w16cid:durableId="1874535027">
    <w:abstractNumId w:val="19"/>
  </w:num>
  <w:num w:numId="18" w16cid:durableId="1874726463">
    <w:abstractNumId w:val="12"/>
  </w:num>
  <w:num w:numId="19" w16cid:durableId="1955938079">
    <w:abstractNumId w:val="20"/>
  </w:num>
  <w:num w:numId="20" w16cid:durableId="946540878">
    <w:abstractNumId w:val="9"/>
  </w:num>
  <w:num w:numId="21" w16cid:durableId="1912230151">
    <w:abstractNumId w:val="18"/>
  </w:num>
  <w:num w:numId="22" w16cid:durableId="113015900">
    <w:abstractNumId w:val="8"/>
  </w:num>
  <w:num w:numId="23" w16cid:durableId="1321809822">
    <w:abstractNumId w:val="13"/>
  </w:num>
  <w:num w:numId="24" w16cid:durableId="679235533">
    <w:abstractNumId w:val="24"/>
  </w:num>
  <w:num w:numId="25" w16cid:durableId="742071010">
    <w:abstractNumId w:val="16"/>
  </w:num>
  <w:num w:numId="26" w16cid:durableId="300231279">
    <w:abstractNumId w:val="4"/>
  </w:num>
  <w:num w:numId="27" w16cid:durableId="132215971">
    <w:abstractNumId w:val="6"/>
  </w:num>
  <w:num w:numId="28" w16cid:durableId="1664509771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 Dias de Oliveira">
    <w15:presenceInfo w15:providerId="Windows Live" w15:userId="8d93c71501987b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33BC3B"/>
    <w:rsid w:val="0000265A"/>
    <w:rsid w:val="00002B7A"/>
    <w:rsid w:val="00002FA3"/>
    <w:rsid w:val="00006D04"/>
    <w:rsid w:val="00012202"/>
    <w:rsid w:val="000226E6"/>
    <w:rsid w:val="00026217"/>
    <w:rsid w:val="000303AD"/>
    <w:rsid w:val="00034770"/>
    <w:rsid w:val="00045A7A"/>
    <w:rsid w:val="00050400"/>
    <w:rsid w:val="00051511"/>
    <w:rsid w:val="00052BEF"/>
    <w:rsid w:val="00053298"/>
    <w:rsid w:val="00054081"/>
    <w:rsid w:val="00056C4D"/>
    <w:rsid w:val="00061DE7"/>
    <w:rsid w:val="00062216"/>
    <w:rsid w:val="0006250C"/>
    <w:rsid w:val="00063604"/>
    <w:rsid w:val="000711EC"/>
    <w:rsid w:val="000712DD"/>
    <w:rsid w:val="00075EEB"/>
    <w:rsid w:val="00077617"/>
    <w:rsid w:val="00092C61"/>
    <w:rsid w:val="00094A1D"/>
    <w:rsid w:val="000A4F46"/>
    <w:rsid w:val="000A52CE"/>
    <w:rsid w:val="000A761C"/>
    <w:rsid w:val="000A78EB"/>
    <w:rsid w:val="000B19F3"/>
    <w:rsid w:val="000B4B94"/>
    <w:rsid w:val="000B7B03"/>
    <w:rsid w:val="000C0280"/>
    <w:rsid w:val="000C0B3A"/>
    <w:rsid w:val="000C0D57"/>
    <w:rsid w:val="000C2617"/>
    <w:rsid w:val="000C2F66"/>
    <w:rsid w:val="000C4307"/>
    <w:rsid w:val="000C4EC4"/>
    <w:rsid w:val="000D1144"/>
    <w:rsid w:val="000E3CE4"/>
    <w:rsid w:val="000F08F2"/>
    <w:rsid w:val="000F2543"/>
    <w:rsid w:val="000F43FD"/>
    <w:rsid w:val="000F4A92"/>
    <w:rsid w:val="001056D6"/>
    <w:rsid w:val="00120A7C"/>
    <w:rsid w:val="0012434C"/>
    <w:rsid w:val="0012791B"/>
    <w:rsid w:val="00131A75"/>
    <w:rsid w:val="00136F4E"/>
    <w:rsid w:val="00140BC8"/>
    <w:rsid w:val="001444EA"/>
    <w:rsid w:val="001454A6"/>
    <w:rsid w:val="001513EA"/>
    <w:rsid w:val="001574E2"/>
    <w:rsid w:val="00161155"/>
    <w:rsid w:val="00161A98"/>
    <w:rsid w:val="001713C6"/>
    <w:rsid w:val="001744C8"/>
    <w:rsid w:val="00175215"/>
    <w:rsid w:val="001841D0"/>
    <w:rsid w:val="00184CD0"/>
    <w:rsid w:val="00186122"/>
    <w:rsid w:val="00186EF1"/>
    <w:rsid w:val="00191E7D"/>
    <w:rsid w:val="00192EB3"/>
    <w:rsid w:val="00194F79"/>
    <w:rsid w:val="001A1D0E"/>
    <w:rsid w:val="001A28DE"/>
    <w:rsid w:val="001A33F1"/>
    <w:rsid w:val="001B10CE"/>
    <w:rsid w:val="001B436F"/>
    <w:rsid w:val="001B563D"/>
    <w:rsid w:val="001B7DE6"/>
    <w:rsid w:val="001C02C9"/>
    <w:rsid w:val="001C27D6"/>
    <w:rsid w:val="001C317F"/>
    <w:rsid w:val="001C4925"/>
    <w:rsid w:val="001C7AE0"/>
    <w:rsid w:val="001D186F"/>
    <w:rsid w:val="001D2A05"/>
    <w:rsid w:val="001D5844"/>
    <w:rsid w:val="001D78EA"/>
    <w:rsid w:val="001E14FA"/>
    <w:rsid w:val="001E691E"/>
    <w:rsid w:val="001F268F"/>
    <w:rsid w:val="001F3023"/>
    <w:rsid w:val="00201E34"/>
    <w:rsid w:val="00202643"/>
    <w:rsid w:val="00202ED3"/>
    <w:rsid w:val="00211C70"/>
    <w:rsid w:val="00212F49"/>
    <w:rsid w:val="0021405D"/>
    <w:rsid w:val="00216717"/>
    <w:rsid w:val="00217885"/>
    <w:rsid w:val="0022008E"/>
    <w:rsid w:val="00220F21"/>
    <w:rsid w:val="00221625"/>
    <w:rsid w:val="00223B3E"/>
    <w:rsid w:val="0022405C"/>
    <w:rsid w:val="00225199"/>
    <w:rsid w:val="0024155B"/>
    <w:rsid w:val="002438A3"/>
    <w:rsid w:val="00244F86"/>
    <w:rsid w:val="00246A65"/>
    <w:rsid w:val="00252C0E"/>
    <w:rsid w:val="0025467B"/>
    <w:rsid w:val="00254FF1"/>
    <w:rsid w:val="00255408"/>
    <w:rsid w:val="0025769D"/>
    <w:rsid w:val="00257CCD"/>
    <w:rsid w:val="0026021C"/>
    <w:rsid w:val="0026345F"/>
    <w:rsid w:val="0026392C"/>
    <w:rsid w:val="00270532"/>
    <w:rsid w:val="00270BD4"/>
    <w:rsid w:val="002722C4"/>
    <w:rsid w:val="00273E7C"/>
    <w:rsid w:val="00274CBA"/>
    <w:rsid w:val="00286789"/>
    <w:rsid w:val="00291742"/>
    <w:rsid w:val="00297402"/>
    <w:rsid w:val="002A300D"/>
    <w:rsid w:val="002A52AC"/>
    <w:rsid w:val="002A5B7A"/>
    <w:rsid w:val="002B31AE"/>
    <w:rsid w:val="002B68E9"/>
    <w:rsid w:val="002B6F3B"/>
    <w:rsid w:val="002B7C7D"/>
    <w:rsid w:val="002C7319"/>
    <w:rsid w:val="002D1D3D"/>
    <w:rsid w:val="002D2755"/>
    <w:rsid w:val="002E0A3F"/>
    <w:rsid w:val="002E20AB"/>
    <w:rsid w:val="002E2F75"/>
    <w:rsid w:val="002F14C7"/>
    <w:rsid w:val="002F1BC4"/>
    <w:rsid w:val="002F578A"/>
    <w:rsid w:val="00300EA4"/>
    <w:rsid w:val="00301EF1"/>
    <w:rsid w:val="00303DCC"/>
    <w:rsid w:val="003060DB"/>
    <w:rsid w:val="003067D2"/>
    <w:rsid w:val="00306B02"/>
    <w:rsid w:val="00306FA4"/>
    <w:rsid w:val="00313273"/>
    <w:rsid w:val="00313815"/>
    <w:rsid w:val="003207F5"/>
    <w:rsid w:val="0032170F"/>
    <w:rsid w:val="00337B52"/>
    <w:rsid w:val="00340549"/>
    <w:rsid w:val="00355F30"/>
    <w:rsid w:val="00357C35"/>
    <w:rsid w:val="003658DD"/>
    <w:rsid w:val="00370741"/>
    <w:rsid w:val="003807A3"/>
    <w:rsid w:val="0038452A"/>
    <w:rsid w:val="00396FFF"/>
    <w:rsid w:val="003A11E7"/>
    <w:rsid w:val="003A654F"/>
    <w:rsid w:val="003B562F"/>
    <w:rsid w:val="003B6DE1"/>
    <w:rsid w:val="003C07DA"/>
    <w:rsid w:val="003C5A57"/>
    <w:rsid w:val="003C665A"/>
    <w:rsid w:val="003C7B63"/>
    <w:rsid w:val="003C7E08"/>
    <w:rsid w:val="003D20AE"/>
    <w:rsid w:val="003D539A"/>
    <w:rsid w:val="003D59D6"/>
    <w:rsid w:val="003E2274"/>
    <w:rsid w:val="003E3B85"/>
    <w:rsid w:val="003E5EE5"/>
    <w:rsid w:val="003F0B81"/>
    <w:rsid w:val="003F0EFB"/>
    <w:rsid w:val="003F1214"/>
    <w:rsid w:val="003F4CE3"/>
    <w:rsid w:val="003F56BF"/>
    <w:rsid w:val="003F5F67"/>
    <w:rsid w:val="003F6579"/>
    <w:rsid w:val="003F7D03"/>
    <w:rsid w:val="00404C62"/>
    <w:rsid w:val="00405027"/>
    <w:rsid w:val="004063DD"/>
    <w:rsid w:val="0040650B"/>
    <w:rsid w:val="00413413"/>
    <w:rsid w:val="00413A93"/>
    <w:rsid w:val="00413CCE"/>
    <w:rsid w:val="00414E1F"/>
    <w:rsid w:val="00416AA7"/>
    <w:rsid w:val="00417CA6"/>
    <w:rsid w:val="00420F54"/>
    <w:rsid w:val="004237AE"/>
    <w:rsid w:val="00435696"/>
    <w:rsid w:val="00435B32"/>
    <w:rsid w:val="004418E1"/>
    <w:rsid w:val="0044354B"/>
    <w:rsid w:val="004450A7"/>
    <w:rsid w:val="00446B4A"/>
    <w:rsid w:val="00451F13"/>
    <w:rsid w:val="00453781"/>
    <w:rsid w:val="004555FE"/>
    <w:rsid w:val="00462300"/>
    <w:rsid w:val="00467F41"/>
    <w:rsid w:val="004714C7"/>
    <w:rsid w:val="00472CE1"/>
    <w:rsid w:val="00473C20"/>
    <w:rsid w:val="00476D51"/>
    <w:rsid w:val="00486FCD"/>
    <w:rsid w:val="0048FA99"/>
    <w:rsid w:val="004918CB"/>
    <w:rsid w:val="00491C10"/>
    <w:rsid w:val="00492364"/>
    <w:rsid w:val="0049354D"/>
    <w:rsid w:val="004939BB"/>
    <w:rsid w:val="00494BFA"/>
    <w:rsid w:val="00495B0A"/>
    <w:rsid w:val="004A5328"/>
    <w:rsid w:val="004B0287"/>
    <w:rsid w:val="004B0C97"/>
    <w:rsid w:val="004B6C5A"/>
    <w:rsid w:val="004B7AA3"/>
    <w:rsid w:val="004C0D65"/>
    <w:rsid w:val="004C195F"/>
    <w:rsid w:val="004C1B9D"/>
    <w:rsid w:val="004C7264"/>
    <w:rsid w:val="004D0C48"/>
    <w:rsid w:val="004D20E5"/>
    <w:rsid w:val="004D27D6"/>
    <w:rsid w:val="004D66D9"/>
    <w:rsid w:val="004D781B"/>
    <w:rsid w:val="004E27AE"/>
    <w:rsid w:val="004E2E70"/>
    <w:rsid w:val="004E70E1"/>
    <w:rsid w:val="004F194F"/>
    <w:rsid w:val="004F3D64"/>
    <w:rsid w:val="004F584C"/>
    <w:rsid w:val="004F64E5"/>
    <w:rsid w:val="0051709D"/>
    <w:rsid w:val="005201D1"/>
    <w:rsid w:val="005230FB"/>
    <w:rsid w:val="00525519"/>
    <w:rsid w:val="00534E7A"/>
    <w:rsid w:val="00542695"/>
    <w:rsid w:val="00551794"/>
    <w:rsid w:val="00552DF0"/>
    <w:rsid w:val="00560B63"/>
    <w:rsid w:val="0056282A"/>
    <w:rsid w:val="00564321"/>
    <w:rsid w:val="005744F3"/>
    <w:rsid w:val="005870E5"/>
    <w:rsid w:val="0059061C"/>
    <w:rsid w:val="00591A74"/>
    <w:rsid w:val="00594377"/>
    <w:rsid w:val="005A554D"/>
    <w:rsid w:val="005A65B2"/>
    <w:rsid w:val="005B130B"/>
    <w:rsid w:val="005B606B"/>
    <w:rsid w:val="005C2E6B"/>
    <w:rsid w:val="005C4A1C"/>
    <w:rsid w:val="005D3A29"/>
    <w:rsid w:val="005E7713"/>
    <w:rsid w:val="005F33F3"/>
    <w:rsid w:val="005F449D"/>
    <w:rsid w:val="005F53EE"/>
    <w:rsid w:val="005F551C"/>
    <w:rsid w:val="005F64DF"/>
    <w:rsid w:val="005F7F57"/>
    <w:rsid w:val="00607A07"/>
    <w:rsid w:val="0061102D"/>
    <w:rsid w:val="00614263"/>
    <w:rsid w:val="00614432"/>
    <w:rsid w:val="00620B98"/>
    <w:rsid w:val="006212E3"/>
    <w:rsid w:val="006275D1"/>
    <w:rsid w:val="0063325C"/>
    <w:rsid w:val="0063791D"/>
    <w:rsid w:val="00641500"/>
    <w:rsid w:val="00646FE4"/>
    <w:rsid w:val="006473C0"/>
    <w:rsid w:val="0064775F"/>
    <w:rsid w:val="0065076E"/>
    <w:rsid w:val="0065142D"/>
    <w:rsid w:val="00661663"/>
    <w:rsid w:val="00665971"/>
    <w:rsid w:val="006660DB"/>
    <w:rsid w:val="006674E7"/>
    <w:rsid w:val="006808EB"/>
    <w:rsid w:val="00690A6B"/>
    <w:rsid w:val="006911C3"/>
    <w:rsid w:val="006918EB"/>
    <w:rsid w:val="006955CD"/>
    <w:rsid w:val="006A455F"/>
    <w:rsid w:val="006A6360"/>
    <w:rsid w:val="006B07A5"/>
    <w:rsid w:val="006B7282"/>
    <w:rsid w:val="006C5C1D"/>
    <w:rsid w:val="006C702A"/>
    <w:rsid w:val="006D00A7"/>
    <w:rsid w:val="006D04B8"/>
    <w:rsid w:val="006D3AD7"/>
    <w:rsid w:val="006D5635"/>
    <w:rsid w:val="006D5F92"/>
    <w:rsid w:val="006E38E9"/>
    <w:rsid w:val="006E4CE8"/>
    <w:rsid w:val="006F1510"/>
    <w:rsid w:val="006F3BEC"/>
    <w:rsid w:val="006F482F"/>
    <w:rsid w:val="006F6DFD"/>
    <w:rsid w:val="00704B3A"/>
    <w:rsid w:val="00705172"/>
    <w:rsid w:val="00705789"/>
    <w:rsid w:val="00707022"/>
    <w:rsid w:val="00716459"/>
    <w:rsid w:val="00716E49"/>
    <w:rsid w:val="00717032"/>
    <w:rsid w:val="007211C3"/>
    <w:rsid w:val="007220C1"/>
    <w:rsid w:val="00722149"/>
    <w:rsid w:val="00725828"/>
    <w:rsid w:val="00736A0D"/>
    <w:rsid w:val="0073775E"/>
    <w:rsid w:val="00740EE1"/>
    <w:rsid w:val="00754A4D"/>
    <w:rsid w:val="00754AE0"/>
    <w:rsid w:val="0076048F"/>
    <w:rsid w:val="00763AB8"/>
    <w:rsid w:val="0077389A"/>
    <w:rsid w:val="00777878"/>
    <w:rsid w:val="00777A92"/>
    <w:rsid w:val="0078550A"/>
    <w:rsid w:val="0078724F"/>
    <w:rsid w:val="00790FD3"/>
    <w:rsid w:val="00791812"/>
    <w:rsid w:val="0079356E"/>
    <w:rsid w:val="00795313"/>
    <w:rsid w:val="007958EE"/>
    <w:rsid w:val="00795945"/>
    <w:rsid w:val="0079754C"/>
    <w:rsid w:val="007A0C94"/>
    <w:rsid w:val="007A638D"/>
    <w:rsid w:val="007B0EBB"/>
    <w:rsid w:val="007B1569"/>
    <w:rsid w:val="007B36CD"/>
    <w:rsid w:val="007B47A1"/>
    <w:rsid w:val="007C6B18"/>
    <w:rsid w:val="007D0627"/>
    <w:rsid w:val="007D1085"/>
    <w:rsid w:val="007D2C93"/>
    <w:rsid w:val="007D4792"/>
    <w:rsid w:val="007D7150"/>
    <w:rsid w:val="007E1DAF"/>
    <w:rsid w:val="007E68A2"/>
    <w:rsid w:val="007F300C"/>
    <w:rsid w:val="007F3BA8"/>
    <w:rsid w:val="00801A33"/>
    <w:rsid w:val="00803399"/>
    <w:rsid w:val="00805CF3"/>
    <w:rsid w:val="008110CB"/>
    <w:rsid w:val="00811F10"/>
    <w:rsid w:val="008133F5"/>
    <w:rsid w:val="00815DEB"/>
    <w:rsid w:val="00815E14"/>
    <w:rsid w:val="00815FFF"/>
    <w:rsid w:val="008204F3"/>
    <w:rsid w:val="008205D8"/>
    <w:rsid w:val="00821DA9"/>
    <w:rsid w:val="00827465"/>
    <w:rsid w:val="00834472"/>
    <w:rsid w:val="008425FF"/>
    <w:rsid w:val="008428DE"/>
    <w:rsid w:val="008431AF"/>
    <w:rsid w:val="008446AD"/>
    <w:rsid w:val="00846F2C"/>
    <w:rsid w:val="008475B0"/>
    <w:rsid w:val="00847D75"/>
    <w:rsid w:val="00853642"/>
    <w:rsid w:val="00862B66"/>
    <w:rsid w:val="008645EF"/>
    <w:rsid w:val="008674CC"/>
    <w:rsid w:val="00867CF3"/>
    <w:rsid w:val="0087031B"/>
    <w:rsid w:val="008733A3"/>
    <w:rsid w:val="00877B3D"/>
    <w:rsid w:val="008804C2"/>
    <w:rsid w:val="00880F0F"/>
    <w:rsid w:val="00884E7F"/>
    <w:rsid w:val="00893765"/>
    <w:rsid w:val="0089757D"/>
    <w:rsid w:val="008A3CF6"/>
    <w:rsid w:val="008A6D4A"/>
    <w:rsid w:val="008A79C6"/>
    <w:rsid w:val="008A7C4D"/>
    <w:rsid w:val="008B0B07"/>
    <w:rsid w:val="008B4B27"/>
    <w:rsid w:val="008C0AC4"/>
    <w:rsid w:val="008C0D24"/>
    <w:rsid w:val="008C676C"/>
    <w:rsid w:val="008C6DAB"/>
    <w:rsid w:val="008C755B"/>
    <w:rsid w:val="008D05B1"/>
    <w:rsid w:val="008D2F5F"/>
    <w:rsid w:val="008E0B7C"/>
    <w:rsid w:val="008E1479"/>
    <w:rsid w:val="008E2E7C"/>
    <w:rsid w:val="008E4C3D"/>
    <w:rsid w:val="008E5084"/>
    <w:rsid w:val="008E7A3E"/>
    <w:rsid w:val="008E7B57"/>
    <w:rsid w:val="008F47D6"/>
    <w:rsid w:val="008F6139"/>
    <w:rsid w:val="008F6701"/>
    <w:rsid w:val="009020F7"/>
    <w:rsid w:val="00903CE7"/>
    <w:rsid w:val="00903DED"/>
    <w:rsid w:val="009076BF"/>
    <w:rsid w:val="00911765"/>
    <w:rsid w:val="009128C4"/>
    <w:rsid w:val="0091631A"/>
    <w:rsid w:val="00923EB7"/>
    <w:rsid w:val="00925D42"/>
    <w:rsid w:val="00926AFC"/>
    <w:rsid w:val="00930FE8"/>
    <w:rsid w:val="0093258C"/>
    <w:rsid w:val="009354EB"/>
    <w:rsid w:val="0093726A"/>
    <w:rsid w:val="00940927"/>
    <w:rsid w:val="00942518"/>
    <w:rsid w:val="00943375"/>
    <w:rsid w:val="0094408A"/>
    <w:rsid w:val="009461D1"/>
    <w:rsid w:val="00955231"/>
    <w:rsid w:val="00955CBC"/>
    <w:rsid w:val="0096599C"/>
    <w:rsid w:val="00970AE4"/>
    <w:rsid w:val="00972B8F"/>
    <w:rsid w:val="009735A0"/>
    <w:rsid w:val="009751D7"/>
    <w:rsid w:val="0097731D"/>
    <w:rsid w:val="00981935"/>
    <w:rsid w:val="009871E3"/>
    <w:rsid w:val="00987C0D"/>
    <w:rsid w:val="00990881"/>
    <w:rsid w:val="00992306"/>
    <w:rsid w:val="009930AF"/>
    <w:rsid w:val="009932C8"/>
    <w:rsid w:val="0099358A"/>
    <w:rsid w:val="00996C36"/>
    <w:rsid w:val="009A0910"/>
    <w:rsid w:val="009A4467"/>
    <w:rsid w:val="009A5CA3"/>
    <w:rsid w:val="009ACFE7"/>
    <w:rsid w:val="009B08B2"/>
    <w:rsid w:val="009C38D4"/>
    <w:rsid w:val="009C7C71"/>
    <w:rsid w:val="009C7FE9"/>
    <w:rsid w:val="009D1124"/>
    <w:rsid w:val="009D3A82"/>
    <w:rsid w:val="009D55EF"/>
    <w:rsid w:val="009E4806"/>
    <w:rsid w:val="009F464E"/>
    <w:rsid w:val="009F5164"/>
    <w:rsid w:val="009F5832"/>
    <w:rsid w:val="009F5BCC"/>
    <w:rsid w:val="009F7EF2"/>
    <w:rsid w:val="00A13322"/>
    <w:rsid w:val="00A14782"/>
    <w:rsid w:val="00A151DD"/>
    <w:rsid w:val="00A151ED"/>
    <w:rsid w:val="00A16403"/>
    <w:rsid w:val="00A16EC7"/>
    <w:rsid w:val="00A17825"/>
    <w:rsid w:val="00A22F8E"/>
    <w:rsid w:val="00A239A8"/>
    <w:rsid w:val="00A35AAD"/>
    <w:rsid w:val="00A36AE0"/>
    <w:rsid w:val="00A379C1"/>
    <w:rsid w:val="00A37FBD"/>
    <w:rsid w:val="00A400CE"/>
    <w:rsid w:val="00A52258"/>
    <w:rsid w:val="00A53CCC"/>
    <w:rsid w:val="00A561FE"/>
    <w:rsid w:val="00A65688"/>
    <w:rsid w:val="00A65A5C"/>
    <w:rsid w:val="00A67746"/>
    <w:rsid w:val="00A75ADA"/>
    <w:rsid w:val="00A819AA"/>
    <w:rsid w:val="00A81B77"/>
    <w:rsid w:val="00A84973"/>
    <w:rsid w:val="00A87367"/>
    <w:rsid w:val="00A95B4E"/>
    <w:rsid w:val="00AA0A50"/>
    <w:rsid w:val="00AA0AC7"/>
    <w:rsid w:val="00AA3412"/>
    <w:rsid w:val="00AA4DAC"/>
    <w:rsid w:val="00AA64B2"/>
    <w:rsid w:val="00AB2D4E"/>
    <w:rsid w:val="00AB5222"/>
    <w:rsid w:val="00AC471B"/>
    <w:rsid w:val="00AC48C8"/>
    <w:rsid w:val="00AC5427"/>
    <w:rsid w:val="00AC5FB2"/>
    <w:rsid w:val="00AC7438"/>
    <w:rsid w:val="00AC7546"/>
    <w:rsid w:val="00AD3D39"/>
    <w:rsid w:val="00AE38BF"/>
    <w:rsid w:val="00AF1091"/>
    <w:rsid w:val="00AF20D5"/>
    <w:rsid w:val="00AF50AF"/>
    <w:rsid w:val="00AF73C4"/>
    <w:rsid w:val="00AF768B"/>
    <w:rsid w:val="00B00C3B"/>
    <w:rsid w:val="00B032DE"/>
    <w:rsid w:val="00B16D9B"/>
    <w:rsid w:val="00B17AAF"/>
    <w:rsid w:val="00B23A4A"/>
    <w:rsid w:val="00B27F8D"/>
    <w:rsid w:val="00B30851"/>
    <w:rsid w:val="00B3654D"/>
    <w:rsid w:val="00B41D38"/>
    <w:rsid w:val="00B54A48"/>
    <w:rsid w:val="00B6200A"/>
    <w:rsid w:val="00B63E39"/>
    <w:rsid w:val="00B71036"/>
    <w:rsid w:val="00B71627"/>
    <w:rsid w:val="00B7554D"/>
    <w:rsid w:val="00B76575"/>
    <w:rsid w:val="00B81438"/>
    <w:rsid w:val="00B81B61"/>
    <w:rsid w:val="00B85A53"/>
    <w:rsid w:val="00B85F74"/>
    <w:rsid w:val="00B8731C"/>
    <w:rsid w:val="00B910D4"/>
    <w:rsid w:val="00B975C3"/>
    <w:rsid w:val="00B976E8"/>
    <w:rsid w:val="00BA0A9F"/>
    <w:rsid w:val="00BA1A33"/>
    <w:rsid w:val="00BA2347"/>
    <w:rsid w:val="00BA3E46"/>
    <w:rsid w:val="00BA7305"/>
    <w:rsid w:val="00BB2341"/>
    <w:rsid w:val="00BB5792"/>
    <w:rsid w:val="00BC003A"/>
    <w:rsid w:val="00BC1726"/>
    <w:rsid w:val="00BC73B9"/>
    <w:rsid w:val="00BD215D"/>
    <w:rsid w:val="00BD78F7"/>
    <w:rsid w:val="00BE1958"/>
    <w:rsid w:val="00BE4F45"/>
    <w:rsid w:val="00BE661D"/>
    <w:rsid w:val="00BF086A"/>
    <w:rsid w:val="00BF1157"/>
    <w:rsid w:val="00BF2245"/>
    <w:rsid w:val="00C02E20"/>
    <w:rsid w:val="00C03B20"/>
    <w:rsid w:val="00C1328D"/>
    <w:rsid w:val="00C13E87"/>
    <w:rsid w:val="00C14D5A"/>
    <w:rsid w:val="00C14E4D"/>
    <w:rsid w:val="00C15CFA"/>
    <w:rsid w:val="00C1686F"/>
    <w:rsid w:val="00C21DA1"/>
    <w:rsid w:val="00C236C3"/>
    <w:rsid w:val="00C37743"/>
    <w:rsid w:val="00C44791"/>
    <w:rsid w:val="00C448A1"/>
    <w:rsid w:val="00C47367"/>
    <w:rsid w:val="00C50265"/>
    <w:rsid w:val="00C538E1"/>
    <w:rsid w:val="00C55E96"/>
    <w:rsid w:val="00C65B18"/>
    <w:rsid w:val="00C66A73"/>
    <w:rsid w:val="00C67939"/>
    <w:rsid w:val="00C72F72"/>
    <w:rsid w:val="00C74E82"/>
    <w:rsid w:val="00C75F74"/>
    <w:rsid w:val="00C767ED"/>
    <w:rsid w:val="00C80C38"/>
    <w:rsid w:val="00C8797F"/>
    <w:rsid w:val="00C91A43"/>
    <w:rsid w:val="00C9258E"/>
    <w:rsid w:val="00C95DC7"/>
    <w:rsid w:val="00C97B1D"/>
    <w:rsid w:val="00C97B64"/>
    <w:rsid w:val="00CA3D4E"/>
    <w:rsid w:val="00CB1543"/>
    <w:rsid w:val="00CB49F0"/>
    <w:rsid w:val="00CB4F0C"/>
    <w:rsid w:val="00CB631B"/>
    <w:rsid w:val="00CD1A4B"/>
    <w:rsid w:val="00CE318E"/>
    <w:rsid w:val="00CF1F49"/>
    <w:rsid w:val="00D0071D"/>
    <w:rsid w:val="00D014E7"/>
    <w:rsid w:val="00D01530"/>
    <w:rsid w:val="00D036A4"/>
    <w:rsid w:val="00D04048"/>
    <w:rsid w:val="00D05B6F"/>
    <w:rsid w:val="00D05E67"/>
    <w:rsid w:val="00D0742F"/>
    <w:rsid w:val="00D07505"/>
    <w:rsid w:val="00D12607"/>
    <w:rsid w:val="00D1298C"/>
    <w:rsid w:val="00D15406"/>
    <w:rsid w:val="00D154D2"/>
    <w:rsid w:val="00D21175"/>
    <w:rsid w:val="00D31836"/>
    <w:rsid w:val="00D3668D"/>
    <w:rsid w:val="00D400B6"/>
    <w:rsid w:val="00D412C2"/>
    <w:rsid w:val="00D707B3"/>
    <w:rsid w:val="00D72050"/>
    <w:rsid w:val="00D73D98"/>
    <w:rsid w:val="00D74613"/>
    <w:rsid w:val="00D74980"/>
    <w:rsid w:val="00D757C0"/>
    <w:rsid w:val="00D762E0"/>
    <w:rsid w:val="00D76A87"/>
    <w:rsid w:val="00D77445"/>
    <w:rsid w:val="00D77B3A"/>
    <w:rsid w:val="00D80533"/>
    <w:rsid w:val="00D93DF6"/>
    <w:rsid w:val="00D95027"/>
    <w:rsid w:val="00D974CF"/>
    <w:rsid w:val="00DA0C38"/>
    <w:rsid w:val="00DA27E9"/>
    <w:rsid w:val="00DA45E5"/>
    <w:rsid w:val="00DB0E61"/>
    <w:rsid w:val="00DB158F"/>
    <w:rsid w:val="00DB1D80"/>
    <w:rsid w:val="00DB201B"/>
    <w:rsid w:val="00DC157E"/>
    <w:rsid w:val="00DC1B18"/>
    <w:rsid w:val="00DC7C2E"/>
    <w:rsid w:val="00DD3CDD"/>
    <w:rsid w:val="00DD695A"/>
    <w:rsid w:val="00DE3ECC"/>
    <w:rsid w:val="00DE5201"/>
    <w:rsid w:val="00DF3971"/>
    <w:rsid w:val="00DF7BA5"/>
    <w:rsid w:val="00E00902"/>
    <w:rsid w:val="00E05BDB"/>
    <w:rsid w:val="00E136B3"/>
    <w:rsid w:val="00E13BEE"/>
    <w:rsid w:val="00E13EFD"/>
    <w:rsid w:val="00E14E4A"/>
    <w:rsid w:val="00E17F48"/>
    <w:rsid w:val="00E27616"/>
    <w:rsid w:val="00E44792"/>
    <w:rsid w:val="00E45F6B"/>
    <w:rsid w:val="00E57A84"/>
    <w:rsid w:val="00E60AC2"/>
    <w:rsid w:val="00E6142A"/>
    <w:rsid w:val="00E64B9F"/>
    <w:rsid w:val="00E6758D"/>
    <w:rsid w:val="00E71841"/>
    <w:rsid w:val="00E748FA"/>
    <w:rsid w:val="00E81000"/>
    <w:rsid w:val="00E835A2"/>
    <w:rsid w:val="00E83B5F"/>
    <w:rsid w:val="00E84674"/>
    <w:rsid w:val="00E878F8"/>
    <w:rsid w:val="00E95556"/>
    <w:rsid w:val="00E95886"/>
    <w:rsid w:val="00E95B7B"/>
    <w:rsid w:val="00E97403"/>
    <w:rsid w:val="00E97C10"/>
    <w:rsid w:val="00EA2C1F"/>
    <w:rsid w:val="00EA5330"/>
    <w:rsid w:val="00EB29FE"/>
    <w:rsid w:val="00EB2FEA"/>
    <w:rsid w:val="00EB303F"/>
    <w:rsid w:val="00EB6006"/>
    <w:rsid w:val="00EC2A7F"/>
    <w:rsid w:val="00EC5845"/>
    <w:rsid w:val="00EC7869"/>
    <w:rsid w:val="00EC7A34"/>
    <w:rsid w:val="00ED0311"/>
    <w:rsid w:val="00ED0598"/>
    <w:rsid w:val="00ED128C"/>
    <w:rsid w:val="00ED46D1"/>
    <w:rsid w:val="00ED6CC8"/>
    <w:rsid w:val="00EE0056"/>
    <w:rsid w:val="00EE5813"/>
    <w:rsid w:val="00EE6DE3"/>
    <w:rsid w:val="00EE7811"/>
    <w:rsid w:val="00EF3918"/>
    <w:rsid w:val="00EF7C7D"/>
    <w:rsid w:val="00F02CBA"/>
    <w:rsid w:val="00F047B8"/>
    <w:rsid w:val="00F05A3B"/>
    <w:rsid w:val="00F061BA"/>
    <w:rsid w:val="00F11AD6"/>
    <w:rsid w:val="00F11F09"/>
    <w:rsid w:val="00F1207B"/>
    <w:rsid w:val="00F15FC6"/>
    <w:rsid w:val="00F20550"/>
    <w:rsid w:val="00F20891"/>
    <w:rsid w:val="00F222CF"/>
    <w:rsid w:val="00F44518"/>
    <w:rsid w:val="00F47A92"/>
    <w:rsid w:val="00F54DEB"/>
    <w:rsid w:val="00F55D71"/>
    <w:rsid w:val="00F639C5"/>
    <w:rsid w:val="00F645F4"/>
    <w:rsid w:val="00F66D21"/>
    <w:rsid w:val="00F72716"/>
    <w:rsid w:val="00F7388C"/>
    <w:rsid w:val="00F75B43"/>
    <w:rsid w:val="00F76A8A"/>
    <w:rsid w:val="00F76E73"/>
    <w:rsid w:val="00F8057C"/>
    <w:rsid w:val="00F816CA"/>
    <w:rsid w:val="00F84293"/>
    <w:rsid w:val="00F8696A"/>
    <w:rsid w:val="00F97F3E"/>
    <w:rsid w:val="00FA3E2D"/>
    <w:rsid w:val="00FA65E8"/>
    <w:rsid w:val="00FB0343"/>
    <w:rsid w:val="00FB0DCE"/>
    <w:rsid w:val="00FB4888"/>
    <w:rsid w:val="00FC0BBB"/>
    <w:rsid w:val="00FC13D8"/>
    <w:rsid w:val="00FC2302"/>
    <w:rsid w:val="00FD0ABA"/>
    <w:rsid w:val="00FD7B09"/>
    <w:rsid w:val="00FE22E1"/>
    <w:rsid w:val="00FE6556"/>
    <w:rsid w:val="00FF42AF"/>
    <w:rsid w:val="013AC9EE"/>
    <w:rsid w:val="013C6FBB"/>
    <w:rsid w:val="0156DA66"/>
    <w:rsid w:val="016754AF"/>
    <w:rsid w:val="01973ED7"/>
    <w:rsid w:val="01B7E4C0"/>
    <w:rsid w:val="01C18FA8"/>
    <w:rsid w:val="01C32E02"/>
    <w:rsid w:val="01DC3AC8"/>
    <w:rsid w:val="01E44C1E"/>
    <w:rsid w:val="0204D19D"/>
    <w:rsid w:val="021817A4"/>
    <w:rsid w:val="021BD797"/>
    <w:rsid w:val="024D8A8F"/>
    <w:rsid w:val="027048D3"/>
    <w:rsid w:val="027481EA"/>
    <w:rsid w:val="027B9364"/>
    <w:rsid w:val="028E48D2"/>
    <w:rsid w:val="02ABD0EB"/>
    <w:rsid w:val="02B7519B"/>
    <w:rsid w:val="02C6C708"/>
    <w:rsid w:val="02DC4ECB"/>
    <w:rsid w:val="02DC9773"/>
    <w:rsid w:val="030FCBAD"/>
    <w:rsid w:val="03166F61"/>
    <w:rsid w:val="03190E7F"/>
    <w:rsid w:val="0323ADD7"/>
    <w:rsid w:val="033AFCBE"/>
    <w:rsid w:val="034026F5"/>
    <w:rsid w:val="03A2537E"/>
    <w:rsid w:val="03A6EBF5"/>
    <w:rsid w:val="03A9D41C"/>
    <w:rsid w:val="03AA3897"/>
    <w:rsid w:val="03ED3510"/>
    <w:rsid w:val="03F5DAD0"/>
    <w:rsid w:val="040C0E9C"/>
    <w:rsid w:val="041DB796"/>
    <w:rsid w:val="0431E303"/>
    <w:rsid w:val="0448C3AB"/>
    <w:rsid w:val="04515C01"/>
    <w:rsid w:val="0489B3F3"/>
    <w:rsid w:val="0491977A"/>
    <w:rsid w:val="0493665E"/>
    <w:rsid w:val="04AAE410"/>
    <w:rsid w:val="04C2C0AC"/>
    <w:rsid w:val="04DB2FD7"/>
    <w:rsid w:val="04DEB9E5"/>
    <w:rsid w:val="04E807F6"/>
    <w:rsid w:val="0523A320"/>
    <w:rsid w:val="05344B62"/>
    <w:rsid w:val="054D73BF"/>
    <w:rsid w:val="056EBA12"/>
    <w:rsid w:val="05A7E995"/>
    <w:rsid w:val="05C3ECBD"/>
    <w:rsid w:val="05CFB68D"/>
    <w:rsid w:val="06159F8E"/>
    <w:rsid w:val="06A27CC7"/>
    <w:rsid w:val="0717B654"/>
    <w:rsid w:val="072F00E7"/>
    <w:rsid w:val="0733375D"/>
    <w:rsid w:val="074B6ECD"/>
    <w:rsid w:val="07A81BC0"/>
    <w:rsid w:val="07B0304D"/>
    <w:rsid w:val="07BA7FF4"/>
    <w:rsid w:val="07BFC7F5"/>
    <w:rsid w:val="07E3BE60"/>
    <w:rsid w:val="07FE28AE"/>
    <w:rsid w:val="081C960F"/>
    <w:rsid w:val="085B43E2"/>
    <w:rsid w:val="086ECA8B"/>
    <w:rsid w:val="08959251"/>
    <w:rsid w:val="0895F881"/>
    <w:rsid w:val="08ADEDD6"/>
    <w:rsid w:val="08B5DF61"/>
    <w:rsid w:val="08C082C2"/>
    <w:rsid w:val="08CF07BE"/>
    <w:rsid w:val="08DDEA55"/>
    <w:rsid w:val="0903D78A"/>
    <w:rsid w:val="09513442"/>
    <w:rsid w:val="095D2516"/>
    <w:rsid w:val="09BDC73B"/>
    <w:rsid w:val="09CC3A17"/>
    <w:rsid w:val="09CEBF78"/>
    <w:rsid w:val="0A2D9936"/>
    <w:rsid w:val="0A45C2F5"/>
    <w:rsid w:val="0A4FE338"/>
    <w:rsid w:val="0A5A107A"/>
    <w:rsid w:val="0A81AC58"/>
    <w:rsid w:val="0A83B29E"/>
    <w:rsid w:val="0B460EA3"/>
    <w:rsid w:val="0B46E794"/>
    <w:rsid w:val="0B719E38"/>
    <w:rsid w:val="0BF84A26"/>
    <w:rsid w:val="0C0CAC74"/>
    <w:rsid w:val="0C1680DE"/>
    <w:rsid w:val="0C4863AB"/>
    <w:rsid w:val="0C7D62E7"/>
    <w:rsid w:val="0C7EF18F"/>
    <w:rsid w:val="0C8DF117"/>
    <w:rsid w:val="0CA14192"/>
    <w:rsid w:val="0CA44025"/>
    <w:rsid w:val="0CB7C74D"/>
    <w:rsid w:val="0CC518C4"/>
    <w:rsid w:val="0CE1DF04"/>
    <w:rsid w:val="0D03DAD9"/>
    <w:rsid w:val="0D0DC8D7"/>
    <w:rsid w:val="0D1D55F3"/>
    <w:rsid w:val="0D2ADE4A"/>
    <w:rsid w:val="0D5885A4"/>
    <w:rsid w:val="0D6BE05C"/>
    <w:rsid w:val="0D723F9B"/>
    <w:rsid w:val="0DA278E1"/>
    <w:rsid w:val="0DB69DA1"/>
    <w:rsid w:val="0E016215"/>
    <w:rsid w:val="0E2ABF3E"/>
    <w:rsid w:val="0E5310CA"/>
    <w:rsid w:val="0E75C1DF"/>
    <w:rsid w:val="0E7F6941"/>
    <w:rsid w:val="0EBD70B8"/>
    <w:rsid w:val="0ED40E60"/>
    <w:rsid w:val="0ED43E84"/>
    <w:rsid w:val="0ED89A11"/>
    <w:rsid w:val="0F165358"/>
    <w:rsid w:val="0F463C45"/>
    <w:rsid w:val="0F626A47"/>
    <w:rsid w:val="0F6B94BC"/>
    <w:rsid w:val="0F6E8D44"/>
    <w:rsid w:val="0F6F6548"/>
    <w:rsid w:val="0F7C8330"/>
    <w:rsid w:val="0F8A3FAF"/>
    <w:rsid w:val="0F9922C1"/>
    <w:rsid w:val="0FBA26F2"/>
    <w:rsid w:val="0FD33DF4"/>
    <w:rsid w:val="0FDBE0E7"/>
    <w:rsid w:val="0FE066F6"/>
    <w:rsid w:val="0FE24202"/>
    <w:rsid w:val="0FF2AAD0"/>
    <w:rsid w:val="0FF571C2"/>
    <w:rsid w:val="101D141B"/>
    <w:rsid w:val="102680A5"/>
    <w:rsid w:val="1079412D"/>
    <w:rsid w:val="1099D9E6"/>
    <w:rsid w:val="10E20CA6"/>
    <w:rsid w:val="10F5D3AC"/>
    <w:rsid w:val="11185391"/>
    <w:rsid w:val="11238E89"/>
    <w:rsid w:val="114B0DDA"/>
    <w:rsid w:val="1152283B"/>
    <w:rsid w:val="116EB0EA"/>
    <w:rsid w:val="11AD62A1"/>
    <w:rsid w:val="11CA13F2"/>
    <w:rsid w:val="11CB0C48"/>
    <w:rsid w:val="11DD71B2"/>
    <w:rsid w:val="1239E8E7"/>
    <w:rsid w:val="126E0043"/>
    <w:rsid w:val="126E465E"/>
    <w:rsid w:val="1275EA04"/>
    <w:rsid w:val="1277FA02"/>
    <w:rsid w:val="1294D218"/>
    <w:rsid w:val="12969C93"/>
    <w:rsid w:val="12B423F2"/>
    <w:rsid w:val="12EA8F59"/>
    <w:rsid w:val="12F1C7B4"/>
    <w:rsid w:val="133F65E6"/>
    <w:rsid w:val="13493302"/>
    <w:rsid w:val="1355FE60"/>
    <w:rsid w:val="139890B9"/>
    <w:rsid w:val="13FE34DC"/>
    <w:rsid w:val="1443AEB2"/>
    <w:rsid w:val="146F790D"/>
    <w:rsid w:val="14709B3C"/>
    <w:rsid w:val="149EAA10"/>
    <w:rsid w:val="14A703B2"/>
    <w:rsid w:val="14EE6E55"/>
    <w:rsid w:val="150A69AE"/>
    <w:rsid w:val="1535DCC2"/>
    <w:rsid w:val="15482294"/>
    <w:rsid w:val="1559BBA8"/>
    <w:rsid w:val="156DC84C"/>
    <w:rsid w:val="157189A9"/>
    <w:rsid w:val="15A437F4"/>
    <w:rsid w:val="15B06BBD"/>
    <w:rsid w:val="15CD48FD"/>
    <w:rsid w:val="15FFB925"/>
    <w:rsid w:val="160F6B3C"/>
    <w:rsid w:val="161E610A"/>
    <w:rsid w:val="16245B70"/>
    <w:rsid w:val="162D9F36"/>
    <w:rsid w:val="16794485"/>
    <w:rsid w:val="1681D2CE"/>
    <w:rsid w:val="16DCC0D3"/>
    <w:rsid w:val="16F9E44F"/>
    <w:rsid w:val="16FFF984"/>
    <w:rsid w:val="175D65B9"/>
    <w:rsid w:val="178A1044"/>
    <w:rsid w:val="17939549"/>
    <w:rsid w:val="17D5776B"/>
    <w:rsid w:val="17D6C0CA"/>
    <w:rsid w:val="181FF684"/>
    <w:rsid w:val="185B842F"/>
    <w:rsid w:val="187B5808"/>
    <w:rsid w:val="18E97B4C"/>
    <w:rsid w:val="19007672"/>
    <w:rsid w:val="191C6FE3"/>
    <w:rsid w:val="19373E7A"/>
    <w:rsid w:val="1947C525"/>
    <w:rsid w:val="197A3195"/>
    <w:rsid w:val="199737C1"/>
    <w:rsid w:val="19CE0276"/>
    <w:rsid w:val="1A0D8884"/>
    <w:rsid w:val="1A4AFD8D"/>
    <w:rsid w:val="1A5FE75F"/>
    <w:rsid w:val="1A68971E"/>
    <w:rsid w:val="1A739A43"/>
    <w:rsid w:val="1A790E63"/>
    <w:rsid w:val="1A81D445"/>
    <w:rsid w:val="1AA120DF"/>
    <w:rsid w:val="1AE20AC2"/>
    <w:rsid w:val="1AF3E026"/>
    <w:rsid w:val="1B050EF6"/>
    <w:rsid w:val="1B282DB6"/>
    <w:rsid w:val="1B6589E1"/>
    <w:rsid w:val="1B6C0E80"/>
    <w:rsid w:val="1B703A63"/>
    <w:rsid w:val="1B7FA603"/>
    <w:rsid w:val="1B843533"/>
    <w:rsid w:val="1BA9DA2F"/>
    <w:rsid w:val="1BD99E2F"/>
    <w:rsid w:val="1BF09C8C"/>
    <w:rsid w:val="1BF4497A"/>
    <w:rsid w:val="1C17E1B6"/>
    <w:rsid w:val="1C23921E"/>
    <w:rsid w:val="1C381734"/>
    <w:rsid w:val="1C7CA2F3"/>
    <w:rsid w:val="1C8590F1"/>
    <w:rsid w:val="1CB06E42"/>
    <w:rsid w:val="1CD73FE8"/>
    <w:rsid w:val="1D1DC935"/>
    <w:rsid w:val="1D425F4E"/>
    <w:rsid w:val="1D8461AC"/>
    <w:rsid w:val="1D9AA520"/>
    <w:rsid w:val="1DAAF38B"/>
    <w:rsid w:val="1DABA3FC"/>
    <w:rsid w:val="1DB7DBE9"/>
    <w:rsid w:val="1DD8C1A1"/>
    <w:rsid w:val="1DDAEF41"/>
    <w:rsid w:val="1E1B0F3F"/>
    <w:rsid w:val="1E4DA2B8"/>
    <w:rsid w:val="1E5D073B"/>
    <w:rsid w:val="1E63D004"/>
    <w:rsid w:val="1E933741"/>
    <w:rsid w:val="1EB14022"/>
    <w:rsid w:val="1EE06451"/>
    <w:rsid w:val="1EEABDE9"/>
    <w:rsid w:val="1EFE465E"/>
    <w:rsid w:val="1F396E7D"/>
    <w:rsid w:val="1F59D474"/>
    <w:rsid w:val="1F6300A7"/>
    <w:rsid w:val="1FC0C7D9"/>
    <w:rsid w:val="1FD04ABC"/>
    <w:rsid w:val="1FD87012"/>
    <w:rsid w:val="203F7FA3"/>
    <w:rsid w:val="20698D1A"/>
    <w:rsid w:val="20CBF47B"/>
    <w:rsid w:val="21265A52"/>
    <w:rsid w:val="2126FAD8"/>
    <w:rsid w:val="214E88A1"/>
    <w:rsid w:val="216C1B1D"/>
    <w:rsid w:val="2185437A"/>
    <w:rsid w:val="218EC41A"/>
    <w:rsid w:val="219E94AF"/>
    <w:rsid w:val="21A95F79"/>
    <w:rsid w:val="21BC09E5"/>
    <w:rsid w:val="21C139DA"/>
    <w:rsid w:val="22290141"/>
    <w:rsid w:val="2246B5B3"/>
    <w:rsid w:val="227F0754"/>
    <w:rsid w:val="228F2F4C"/>
    <w:rsid w:val="22A758B8"/>
    <w:rsid w:val="22C2CA9F"/>
    <w:rsid w:val="22C54F8E"/>
    <w:rsid w:val="23038CCA"/>
    <w:rsid w:val="2322787C"/>
    <w:rsid w:val="2335B83B"/>
    <w:rsid w:val="23772065"/>
    <w:rsid w:val="2395F270"/>
    <w:rsid w:val="23CC78B2"/>
    <w:rsid w:val="23D0E785"/>
    <w:rsid w:val="23E1FED5"/>
    <w:rsid w:val="23F4C5BC"/>
    <w:rsid w:val="24044009"/>
    <w:rsid w:val="24476E95"/>
    <w:rsid w:val="244C0165"/>
    <w:rsid w:val="248EB4E9"/>
    <w:rsid w:val="2493E6D3"/>
    <w:rsid w:val="249CC076"/>
    <w:rsid w:val="24D08F42"/>
    <w:rsid w:val="251C5602"/>
    <w:rsid w:val="2530EBC7"/>
    <w:rsid w:val="2540B2B3"/>
    <w:rsid w:val="255912DA"/>
    <w:rsid w:val="257DCF36"/>
    <w:rsid w:val="257E5675"/>
    <w:rsid w:val="259FD9E6"/>
    <w:rsid w:val="25A4C643"/>
    <w:rsid w:val="25C486EC"/>
    <w:rsid w:val="25F27314"/>
    <w:rsid w:val="26058F6A"/>
    <w:rsid w:val="263F9013"/>
    <w:rsid w:val="267F1731"/>
    <w:rsid w:val="26DC9C10"/>
    <w:rsid w:val="26EE062B"/>
    <w:rsid w:val="26F63F20"/>
    <w:rsid w:val="27007F3E"/>
    <w:rsid w:val="27485BA2"/>
    <w:rsid w:val="2748713A"/>
    <w:rsid w:val="27533774"/>
    <w:rsid w:val="278CF0B6"/>
    <w:rsid w:val="278DBA25"/>
    <w:rsid w:val="27F83502"/>
    <w:rsid w:val="282430B6"/>
    <w:rsid w:val="284A9C20"/>
    <w:rsid w:val="28655F45"/>
    <w:rsid w:val="286C2C71"/>
    <w:rsid w:val="287C66CD"/>
    <w:rsid w:val="28E27801"/>
    <w:rsid w:val="2910D245"/>
    <w:rsid w:val="296ADFED"/>
    <w:rsid w:val="2999A689"/>
    <w:rsid w:val="29AE4F1E"/>
    <w:rsid w:val="29BD491A"/>
    <w:rsid w:val="29D51139"/>
    <w:rsid w:val="29E15F84"/>
    <w:rsid w:val="29E349C4"/>
    <w:rsid w:val="29FD2957"/>
    <w:rsid w:val="29FEC1A9"/>
    <w:rsid w:val="2A432653"/>
    <w:rsid w:val="2A51C798"/>
    <w:rsid w:val="2A5942CC"/>
    <w:rsid w:val="2A5FA5DC"/>
    <w:rsid w:val="2A648068"/>
    <w:rsid w:val="2A6B54A2"/>
    <w:rsid w:val="2AB9BACC"/>
    <w:rsid w:val="2AEA0F3A"/>
    <w:rsid w:val="2B521999"/>
    <w:rsid w:val="2B5F587D"/>
    <w:rsid w:val="2B75DF2B"/>
    <w:rsid w:val="2BB56BB7"/>
    <w:rsid w:val="2BD6494E"/>
    <w:rsid w:val="2BD6915A"/>
    <w:rsid w:val="2C00F066"/>
    <w:rsid w:val="2C06D06D"/>
    <w:rsid w:val="2C0E66F4"/>
    <w:rsid w:val="2C1A18C3"/>
    <w:rsid w:val="2C349779"/>
    <w:rsid w:val="2C3C6773"/>
    <w:rsid w:val="2C60F6D1"/>
    <w:rsid w:val="2C8E3F87"/>
    <w:rsid w:val="2CEDB90E"/>
    <w:rsid w:val="2D0736A7"/>
    <w:rsid w:val="2D0F24B9"/>
    <w:rsid w:val="2D18B16D"/>
    <w:rsid w:val="2D2B5A77"/>
    <w:rsid w:val="2D4578F9"/>
    <w:rsid w:val="2D5687B9"/>
    <w:rsid w:val="2D599F69"/>
    <w:rsid w:val="2D69DFB7"/>
    <w:rsid w:val="2D7219AF"/>
    <w:rsid w:val="2D9409F3"/>
    <w:rsid w:val="2D9CC0C7"/>
    <w:rsid w:val="2DBB7201"/>
    <w:rsid w:val="2DE32CDC"/>
    <w:rsid w:val="2DE5F12A"/>
    <w:rsid w:val="2E3D9582"/>
    <w:rsid w:val="2E4A9E25"/>
    <w:rsid w:val="2E570171"/>
    <w:rsid w:val="2E838A9F"/>
    <w:rsid w:val="2E8BAD5E"/>
    <w:rsid w:val="2EE794F9"/>
    <w:rsid w:val="2EFB59AA"/>
    <w:rsid w:val="2F13BDF7"/>
    <w:rsid w:val="2F267E1B"/>
    <w:rsid w:val="2F389128"/>
    <w:rsid w:val="2F3DDF7F"/>
    <w:rsid w:val="2F6FBADA"/>
    <w:rsid w:val="2F8701D8"/>
    <w:rsid w:val="2F9339CF"/>
    <w:rsid w:val="2FC2AAD7"/>
    <w:rsid w:val="2FD27CC1"/>
    <w:rsid w:val="2FE20FD2"/>
    <w:rsid w:val="2FEB2EF7"/>
    <w:rsid w:val="300C218D"/>
    <w:rsid w:val="306E38BF"/>
    <w:rsid w:val="308FD5E2"/>
    <w:rsid w:val="30934447"/>
    <w:rsid w:val="30C1091C"/>
    <w:rsid w:val="30ED89E6"/>
    <w:rsid w:val="310F2719"/>
    <w:rsid w:val="312317BC"/>
    <w:rsid w:val="3143A3E9"/>
    <w:rsid w:val="31586F83"/>
    <w:rsid w:val="3199A943"/>
    <w:rsid w:val="32026AA8"/>
    <w:rsid w:val="32033917"/>
    <w:rsid w:val="3210B7D8"/>
    <w:rsid w:val="3210FD17"/>
    <w:rsid w:val="32A309F4"/>
    <w:rsid w:val="32CC0E64"/>
    <w:rsid w:val="32E6305C"/>
    <w:rsid w:val="32F328E1"/>
    <w:rsid w:val="331B8DAA"/>
    <w:rsid w:val="33566DD4"/>
    <w:rsid w:val="33848D63"/>
    <w:rsid w:val="3415B8D4"/>
    <w:rsid w:val="3430773C"/>
    <w:rsid w:val="343EDA55"/>
    <w:rsid w:val="345802B2"/>
    <w:rsid w:val="347C247E"/>
    <w:rsid w:val="3481EC0D"/>
    <w:rsid w:val="3489D01E"/>
    <w:rsid w:val="34D598FC"/>
    <w:rsid w:val="34F13C19"/>
    <w:rsid w:val="34F3BD5A"/>
    <w:rsid w:val="35189C8F"/>
    <w:rsid w:val="351BE678"/>
    <w:rsid w:val="3527C2C5"/>
    <w:rsid w:val="35310CAE"/>
    <w:rsid w:val="353B1876"/>
    <w:rsid w:val="354CCA3E"/>
    <w:rsid w:val="3550423A"/>
    <w:rsid w:val="35602DA8"/>
    <w:rsid w:val="3585C9C0"/>
    <w:rsid w:val="358BE2DC"/>
    <w:rsid w:val="35E720C0"/>
    <w:rsid w:val="35F3D313"/>
    <w:rsid w:val="360D2E46"/>
    <w:rsid w:val="361DBC6E"/>
    <w:rsid w:val="36306393"/>
    <w:rsid w:val="36513B3E"/>
    <w:rsid w:val="366B1221"/>
    <w:rsid w:val="36A9E04C"/>
    <w:rsid w:val="36CCDD0F"/>
    <w:rsid w:val="36D83E02"/>
    <w:rsid w:val="36DF48EB"/>
    <w:rsid w:val="371C5CF5"/>
    <w:rsid w:val="37304AA0"/>
    <w:rsid w:val="3760D6F4"/>
    <w:rsid w:val="3769F566"/>
    <w:rsid w:val="378697BD"/>
    <w:rsid w:val="37C4C23B"/>
    <w:rsid w:val="3809EC91"/>
    <w:rsid w:val="38339370"/>
    <w:rsid w:val="384050D5"/>
    <w:rsid w:val="385A46C9"/>
    <w:rsid w:val="3868AD70"/>
    <w:rsid w:val="38895EC6"/>
    <w:rsid w:val="38E0DF69"/>
    <w:rsid w:val="39420942"/>
    <w:rsid w:val="39555D30"/>
    <w:rsid w:val="395EA85F"/>
    <w:rsid w:val="39637C29"/>
    <w:rsid w:val="3972AE67"/>
    <w:rsid w:val="39F81D16"/>
    <w:rsid w:val="39FC2059"/>
    <w:rsid w:val="3A23FA69"/>
    <w:rsid w:val="3A2A8FA1"/>
    <w:rsid w:val="3A5E3C9B"/>
    <w:rsid w:val="3A889EC9"/>
    <w:rsid w:val="3AC63371"/>
    <w:rsid w:val="3AC74436"/>
    <w:rsid w:val="3AD72049"/>
    <w:rsid w:val="3AEF3DAB"/>
    <w:rsid w:val="3B1CE259"/>
    <w:rsid w:val="3B2DDFE5"/>
    <w:rsid w:val="3B3792DA"/>
    <w:rsid w:val="3B3BBD12"/>
    <w:rsid w:val="3B41FEB9"/>
    <w:rsid w:val="3B58C9F0"/>
    <w:rsid w:val="3B7B6363"/>
    <w:rsid w:val="3BA859CD"/>
    <w:rsid w:val="3BAC482A"/>
    <w:rsid w:val="3BE53AC2"/>
    <w:rsid w:val="3BF148C4"/>
    <w:rsid w:val="3BF17270"/>
    <w:rsid w:val="3BF8AC4D"/>
    <w:rsid w:val="3C03BBC3"/>
    <w:rsid w:val="3C14897D"/>
    <w:rsid w:val="3C41A4E6"/>
    <w:rsid w:val="3C7899D1"/>
    <w:rsid w:val="3C7FC5E8"/>
    <w:rsid w:val="3CBAA244"/>
    <w:rsid w:val="3CF63BB1"/>
    <w:rsid w:val="3D041052"/>
    <w:rsid w:val="3D3575D1"/>
    <w:rsid w:val="3D3D173A"/>
    <w:rsid w:val="3D5DFBA9"/>
    <w:rsid w:val="3D8ED0E1"/>
    <w:rsid w:val="3DA13AD4"/>
    <w:rsid w:val="3DE35065"/>
    <w:rsid w:val="3DED8165"/>
    <w:rsid w:val="3E0ECBA3"/>
    <w:rsid w:val="3E227370"/>
    <w:rsid w:val="3E511237"/>
    <w:rsid w:val="3E668406"/>
    <w:rsid w:val="3E940AB9"/>
    <w:rsid w:val="3E9B198C"/>
    <w:rsid w:val="3EA65678"/>
    <w:rsid w:val="3EB0C6F6"/>
    <w:rsid w:val="3EC89CA6"/>
    <w:rsid w:val="3ED337B2"/>
    <w:rsid w:val="3F518D83"/>
    <w:rsid w:val="3F682FE8"/>
    <w:rsid w:val="3F9C0DFD"/>
    <w:rsid w:val="3F9C70A5"/>
    <w:rsid w:val="3FAA9C04"/>
    <w:rsid w:val="3FACC484"/>
    <w:rsid w:val="40108E0E"/>
    <w:rsid w:val="4037B110"/>
    <w:rsid w:val="404748A7"/>
    <w:rsid w:val="40782302"/>
    <w:rsid w:val="40A3FC35"/>
    <w:rsid w:val="40B9D188"/>
    <w:rsid w:val="41035CA4"/>
    <w:rsid w:val="41332E03"/>
    <w:rsid w:val="414C3B50"/>
    <w:rsid w:val="4158C4AC"/>
    <w:rsid w:val="41958DC0"/>
    <w:rsid w:val="4199A4EB"/>
    <w:rsid w:val="41C17887"/>
    <w:rsid w:val="41D9A88F"/>
    <w:rsid w:val="41ED7089"/>
    <w:rsid w:val="4252B35F"/>
    <w:rsid w:val="427336A0"/>
    <w:rsid w:val="4275A2BE"/>
    <w:rsid w:val="42784042"/>
    <w:rsid w:val="427F40DC"/>
    <w:rsid w:val="42BEA32F"/>
    <w:rsid w:val="42CDB7EE"/>
    <w:rsid w:val="42D2561B"/>
    <w:rsid w:val="42EF3876"/>
    <w:rsid w:val="430F9CEC"/>
    <w:rsid w:val="43232BC3"/>
    <w:rsid w:val="432F2488"/>
    <w:rsid w:val="433F66EC"/>
    <w:rsid w:val="43583976"/>
    <w:rsid w:val="437A00E4"/>
    <w:rsid w:val="4394BEB4"/>
    <w:rsid w:val="43E86F51"/>
    <w:rsid w:val="440ECDA8"/>
    <w:rsid w:val="4416BB2E"/>
    <w:rsid w:val="441D695E"/>
    <w:rsid w:val="443AFD66"/>
    <w:rsid w:val="443D5E9B"/>
    <w:rsid w:val="4446C6DB"/>
    <w:rsid w:val="4461D3B6"/>
    <w:rsid w:val="4468A422"/>
    <w:rsid w:val="446F249D"/>
    <w:rsid w:val="44F409D7"/>
    <w:rsid w:val="45049C23"/>
    <w:rsid w:val="4515D145"/>
    <w:rsid w:val="45231C64"/>
    <w:rsid w:val="4537863B"/>
    <w:rsid w:val="454F820B"/>
    <w:rsid w:val="454FE866"/>
    <w:rsid w:val="455D1831"/>
    <w:rsid w:val="459B3CE4"/>
    <w:rsid w:val="45AF6F84"/>
    <w:rsid w:val="45DDF649"/>
    <w:rsid w:val="45EAA9BD"/>
    <w:rsid w:val="46114875"/>
    <w:rsid w:val="46125985"/>
    <w:rsid w:val="46668946"/>
    <w:rsid w:val="46688698"/>
    <w:rsid w:val="466DF9E6"/>
    <w:rsid w:val="467A9940"/>
    <w:rsid w:val="46AD19B2"/>
    <w:rsid w:val="46B1685D"/>
    <w:rsid w:val="46B89D62"/>
    <w:rsid w:val="46D3569C"/>
    <w:rsid w:val="4707D36C"/>
    <w:rsid w:val="47320480"/>
    <w:rsid w:val="473EC5B0"/>
    <w:rsid w:val="474E5BF0"/>
    <w:rsid w:val="4759C420"/>
    <w:rsid w:val="47632599"/>
    <w:rsid w:val="477E0231"/>
    <w:rsid w:val="47B91FA4"/>
    <w:rsid w:val="47BBA2FE"/>
    <w:rsid w:val="47C5DA46"/>
    <w:rsid w:val="47DBF55E"/>
    <w:rsid w:val="48019CC8"/>
    <w:rsid w:val="4832E2E4"/>
    <w:rsid w:val="4889998B"/>
    <w:rsid w:val="48A5C269"/>
    <w:rsid w:val="48D2DDA6"/>
    <w:rsid w:val="48DFFBC4"/>
    <w:rsid w:val="490205F3"/>
    <w:rsid w:val="492897CF"/>
    <w:rsid w:val="49452093"/>
    <w:rsid w:val="497474EB"/>
    <w:rsid w:val="49B05DBF"/>
    <w:rsid w:val="49CBC7E2"/>
    <w:rsid w:val="49E9091F"/>
    <w:rsid w:val="49FA235A"/>
    <w:rsid w:val="4A1517AA"/>
    <w:rsid w:val="4A2DFDFB"/>
    <w:rsid w:val="4A2F2544"/>
    <w:rsid w:val="4AA379FC"/>
    <w:rsid w:val="4B13BD16"/>
    <w:rsid w:val="4B33BC3B"/>
    <w:rsid w:val="4B84D980"/>
    <w:rsid w:val="4BB0E80B"/>
    <w:rsid w:val="4BC13A4D"/>
    <w:rsid w:val="4BDB448F"/>
    <w:rsid w:val="4C2954FC"/>
    <w:rsid w:val="4C2EEA90"/>
    <w:rsid w:val="4C4B6392"/>
    <w:rsid w:val="4D20A9E1"/>
    <w:rsid w:val="4D39D23E"/>
    <w:rsid w:val="4D441DEA"/>
    <w:rsid w:val="4D4CB86C"/>
    <w:rsid w:val="4D643F1C"/>
    <w:rsid w:val="4D6E2282"/>
    <w:rsid w:val="4D8041B3"/>
    <w:rsid w:val="4D898143"/>
    <w:rsid w:val="4DD2671D"/>
    <w:rsid w:val="4DD87DB5"/>
    <w:rsid w:val="4DDB3F65"/>
    <w:rsid w:val="4DEB721D"/>
    <w:rsid w:val="4E1172B5"/>
    <w:rsid w:val="4E1CE25F"/>
    <w:rsid w:val="4E23EE6B"/>
    <w:rsid w:val="4E24C561"/>
    <w:rsid w:val="4E2A50D9"/>
    <w:rsid w:val="4E332189"/>
    <w:rsid w:val="4E49A5D4"/>
    <w:rsid w:val="4E5D519C"/>
    <w:rsid w:val="4EBC7A42"/>
    <w:rsid w:val="4EBF5F86"/>
    <w:rsid w:val="4EF790DE"/>
    <w:rsid w:val="4F31A236"/>
    <w:rsid w:val="4F3A8E67"/>
    <w:rsid w:val="4F5E0426"/>
    <w:rsid w:val="4F69311B"/>
    <w:rsid w:val="4FE17261"/>
    <w:rsid w:val="50325E46"/>
    <w:rsid w:val="50584AA3"/>
    <w:rsid w:val="505F56D2"/>
    <w:rsid w:val="50AD1F27"/>
    <w:rsid w:val="50B27451"/>
    <w:rsid w:val="511CEE80"/>
    <w:rsid w:val="51DB43B3"/>
    <w:rsid w:val="51E42445"/>
    <w:rsid w:val="51EE68B9"/>
    <w:rsid w:val="51F8779A"/>
    <w:rsid w:val="51FAE391"/>
    <w:rsid w:val="5207F48E"/>
    <w:rsid w:val="5213B7E8"/>
    <w:rsid w:val="5227441A"/>
    <w:rsid w:val="52468DD6"/>
    <w:rsid w:val="52679EEC"/>
    <w:rsid w:val="528BD05B"/>
    <w:rsid w:val="52B04802"/>
    <w:rsid w:val="52C3BA6D"/>
    <w:rsid w:val="52E893E3"/>
    <w:rsid w:val="5305A064"/>
    <w:rsid w:val="536DB937"/>
    <w:rsid w:val="5382F254"/>
    <w:rsid w:val="539447FB"/>
    <w:rsid w:val="53AA732C"/>
    <w:rsid w:val="53B2EBED"/>
    <w:rsid w:val="53BB968F"/>
    <w:rsid w:val="53D6897A"/>
    <w:rsid w:val="53DCDDAD"/>
    <w:rsid w:val="53E398EF"/>
    <w:rsid w:val="53EAB656"/>
    <w:rsid w:val="542CDEF8"/>
    <w:rsid w:val="54453B6E"/>
    <w:rsid w:val="54938EE1"/>
    <w:rsid w:val="549A80B4"/>
    <w:rsid w:val="54B46683"/>
    <w:rsid w:val="54BF0428"/>
    <w:rsid w:val="54D6A0B5"/>
    <w:rsid w:val="54EB19D7"/>
    <w:rsid w:val="55246DB5"/>
    <w:rsid w:val="555E48EE"/>
    <w:rsid w:val="55790B5A"/>
    <w:rsid w:val="559F3FAE"/>
    <w:rsid w:val="55A63551"/>
    <w:rsid w:val="55C0DC8B"/>
    <w:rsid w:val="55C450A5"/>
    <w:rsid w:val="55C8AF59"/>
    <w:rsid w:val="56027F74"/>
    <w:rsid w:val="560E43E2"/>
    <w:rsid w:val="561EC67B"/>
    <w:rsid w:val="564CCA14"/>
    <w:rsid w:val="56B2F570"/>
    <w:rsid w:val="56C78C27"/>
    <w:rsid w:val="56CCBE92"/>
    <w:rsid w:val="56E97A66"/>
    <w:rsid w:val="57225DB7"/>
    <w:rsid w:val="5742B0C8"/>
    <w:rsid w:val="574A2A57"/>
    <w:rsid w:val="574FCAD9"/>
    <w:rsid w:val="576F0FD1"/>
    <w:rsid w:val="579EC898"/>
    <w:rsid w:val="57D7D5B7"/>
    <w:rsid w:val="57E84E31"/>
    <w:rsid w:val="5838319B"/>
    <w:rsid w:val="58438466"/>
    <w:rsid w:val="58854AC7"/>
    <w:rsid w:val="58C0DA83"/>
    <w:rsid w:val="58D6E070"/>
    <w:rsid w:val="58F50417"/>
    <w:rsid w:val="591ED8D7"/>
    <w:rsid w:val="597B8E49"/>
    <w:rsid w:val="59841E92"/>
    <w:rsid w:val="59E62624"/>
    <w:rsid w:val="59EC0557"/>
    <w:rsid w:val="5A178227"/>
    <w:rsid w:val="5A48EBC5"/>
    <w:rsid w:val="5A72B0D1"/>
    <w:rsid w:val="5A737112"/>
    <w:rsid w:val="5A882359"/>
    <w:rsid w:val="5AB2D273"/>
    <w:rsid w:val="5B12B161"/>
    <w:rsid w:val="5B19C28B"/>
    <w:rsid w:val="5B4ACCF9"/>
    <w:rsid w:val="5B4E4881"/>
    <w:rsid w:val="5B54D4C0"/>
    <w:rsid w:val="5B5FA593"/>
    <w:rsid w:val="5B9AFD4A"/>
    <w:rsid w:val="5B9B9098"/>
    <w:rsid w:val="5BA32419"/>
    <w:rsid w:val="5BA4D618"/>
    <w:rsid w:val="5BBEFB73"/>
    <w:rsid w:val="5BD1B7E6"/>
    <w:rsid w:val="5BE4BC26"/>
    <w:rsid w:val="5C649C07"/>
    <w:rsid w:val="5CB1F8AD"/>
    <w:rsid w:val="5CBFF470"/>
    <w:rsid w:val="5D112637"/>
    <w:rsid w:val="5D17D81F"/>
    <w:rsid w:val="5D24B95C"/>
    <w:rsid w:val="5D3AF567"/>
    <w:rsid w:val="5D3DD5D7"/>
    <w:rsid w:val="5D3EBB31"/>
    <w:rsid w:val="5D3EF47A"/>
    <w:rsid w:val="5D3FB95D"/>
    <w:rsid w:val="5D682E2A"/>
    <w:rsid w:val="5D7185AB"/>
    <w:rsid w:val="5D978EB8"/>
    <w:rsid w:val="5DC0DD71"/>
    <w:rsid w:val="5DD3C13E"/>
    <w:rsid w:val="5DFBB2D4"/>
    <w:rsid w:val="5DFE5C10"/>
    <w:rsid w:val="5E1955C7"/>
    <w:rsid w:val="5E1F9ECF"/>
    <w:rsid w:val="5E4DC90E"/>
    <w:rsid w:val="5E710C99"/>
    <w:rsid w:val="5E7DDEE0"/>
    <w:rsid w:val="5E9A6E29"/>
    <w:rsid w:val="5EB57771"/>
    <w:rsid w:val="5EBF7C40"/>
    <w:rsid w:val="5EC1B441"/>
    <w:rsid w:val="5EDAC4DB"/>
    <w:rsid w:val="5EDE8E19"/>
    <w:rsid w:val="5EE9F650"/>
    <w:rsid w:val="5F0DB4A8"/>
    <w:rsid w:val="5F2D79C7"/>
    <w:rsid w:val="5F4D0725"/>
    <w:rsid w:val="5F738021"/>
    <w:rsid w:val="5F85F17D"/>
    <w:rsid w:val="5FA1AB11"/>
    <w:rsid w:val="5FD14E07"/>
    <w:rsid w:val="5FFDF31A"/>
    <w:rsid w:val="605D84A2"/>
    <w:rsid w:val="608226BE"/>
    <w:rsid w:val="60919A90"/>
    <w:rsid w:val="60A98509"/>
    <w:rsid w:val="60A9E1D3"/>
    <w:rsid w:val="60FFF8DE"/>
    <w:rsid w:val="6113F5AF"/>
    <w:rsid w:val="61286734"/>
    <w:rsid w:val="612EAD60"/>
    <w:rsid w:val="61578C4E"/>
    <w:rsid w:val="618176EC"/>
    <w:rsid w:val="619CE60D"/>
    <w:rsid w:val="61D63A61"/>
    <w:rsid w:val="61E5FC96"/>
    <w:rsid w:val="62025E5B"/>
    <w:rsid w:val="62219891"/>
    <w:rsid w:val="6240BA43"/>
    <w:rsid w:val="6285B03C"/>
    <w:rsid w:val="629C8795"/>
    <w:rsid w:val="62E7837C"/>
    <w:rsid w:val="630CC0E4"/>
    <w:rsid w:val="634A276E"/>
    <w:rsid w:val="635BC4DF"/>
    <w:rsid w:val="636DDF4C"/>
    <w:rsid w:val="63787A0B"/>
    <w:rsid w:val="63841E2B"/>
    <w:rsid w:val="6396EF48"/>
    <w:rsid w:val="63A18BCB"/>
    <w:rsid w:val="63B2594B"/>
    <w:rsid w:val="63B6C297"/>
    <w:rsid w:val="63C7FD6E"/>
    <w:rsid w:val="63DAFAF9"/>
    <w:rsid w:val="63E40A12"/>
    <w:rsid w:val="63F52BB1"/>
    <w:rsid w:val="6404EFFF"/>
    <w:rsid w:val="6408A143"/>
    <w:rsid w:val="6421809D"/>
    <w:rsid w:val="6435A4FC"/>
    <w:rsid w:val="648E1AC6"/>
    <w:rsid w:val="64A29804"/>
    <w:rsid w:val="64C4F00B"/>
    <w:rsid w:val="64D23651"/>
    <w:rsid w:val="64D6FFB6"/>
    <w:rsid w:val="64E1B833"/>
    <w:rsid w:val="6518C1EA"/>
    <w:rsid w:val="6555B9B2"/>
    <w:rsid w:val="6563CDCF"/>
    <w:rsid w:val="65701E0D"/>
    <w:rsid w:val="65717661"/>
    <w:rsid w:val="657CF62C"/>
    <w:rsid w:val="65829841"/>
    <w:rsid w:val="658DFF73"/>
    <w:rsid w:val="65A5646F"/>
    <w:rsid w:val="65BD50FE"/>
    <w:rsid w:val="65E5143D"/>
    <w:rsid w:val="65FE4877"/>
    <w:rsid w:val="66093FCE"/>
    <w:rsid w:val="661F751F"/>
    <w:rsid w:val="662467AC"/>
    <w:rsid w:val="662591E1"/>
    <w:rsid w:val="663453DD"/>
    <w:rsid w:val="66347D0B"/>
    <w:rsid w:val="663D9009"/>
    <w:rsid w:val="663E6865"/>
    <w:rsid w:val="6657CB80"/>
    <w:rsid w:val="666340AE"/>
    <w:rsid w:val="667D2306"/>
    <w:rsid w:val="66882EFF"/>
    <w:rsid w:val="669E785C"/>
    <w:rsid w:val="66E59D77"/>
    <w:rsid w:val="671C8103"/>
    <w:rsid w:val="671E7C10"/>
    <w:rsid w:val="67779E41"/>
    <w:rsid w:val="678631BF"/>
    <w:rsid w:val="67B248A6"/>
    <w:rsid w:val="67B2909B"/>
    <w:rsid w:val="67B9020A"/>
    <w:rsid w:val="67C0380D"/>
    <w:rsid w:val="67C41FF0"/>
    <w:rsid w:val="67E7078A"/>
    <w:rsid w:val="6824C712"/>
    <w:rsid w:val="6835FEFD"/>
    <w:rsid w:val="685672DF"/>
    <w:rsid w:val="685B9A0C"/>
    <w:rsid w:val="68BB33B0"/>
    <w:rsid w:val="68E8066C"/>
    <w:rsid w:val="68EB9E95"/>
    <w:rsid w:val="68F4F1C0"/>
    <w:rsid w:val="68F8A789"/>
    <w:rsid w:val="690150E6"/>
    <w:rsid w:val="69223983"/>
    <w:rsid w:val="692A58EC"/>
    <w:rsid w:val="692CBA5D"/>
    <w:rsid w:val="697EF871"/>
    <w:rsid w:val="69A3BEBA"/>
    <w:rsid w:val="69CB162B"/>
    <w:rsid w:val="69F83D0B"/>
    <w:rsid w:val="6A05D824"/>
    <w:rsid w:val="6A4504CB"/>
    <w:rsid w:val="6A4FBD70"/>
    <w:rsid w:val="6A5782A5"/>
    <w:rsid w:val="6A62EC7C"/>
    <w:rsid w:val="6A659BDB"/>
    <w:rsid w:val="6A736B27"/>
    <w:rsid w:val="6ACBA911"/>
    <w:rsid w:val="6AD9225D"/>
    <w:rsid w:val="6B0512E2"/>
    <w:rsid w:val="6B11D988"/>
    <w:rsid w:val="6B184C66"/>
    <w:rsid w:val="6B2D11CF"/>
    <w:rsid w:val="6B315153"/>
    <w:rsid w:val="6B47AD7D"/>
    <w:rsid w:val="6B4C10F3"/>
    <w:rsid w:val="6B5C67D4"/>
    <w:rsid w:val="6B9DE818"/>
    <w:rsid w:val="6BBD6B30"/>
    <w:rsid w:val="6BD27365"/>
    <w:rsid w:val="6C2C9282"/>
    <w:rsid w:val="6C53906A"/>
    <w:rsid w:val="6C70FE41"/>
    <w:rsid w:val="6CC8E230"/>
    <w:rsid w:val="6CF8D5DC"/>
    <w:rsid w:val="6D245089"/>
    <w:rsid w:val="6D256D44"/>
    <w:rsid w:val="6D3BC757"/>
    <w:rsid w:val="6D5270FD"/>
    <w:rsid w:val="6D6E43C6"/>
    <w:rsid w:val="6D81F43D"/>
    <w:rsid w:val="6D853CF9"/>
    <w:rsid w:val="6D8B8EB9"/>
    <w:rsid w:val="6DB4B79D"/>
    <w:rsid w:val="6DD1AB51"/>
    <w:rsid w:val="6DEA6666"/>
    <w:rsid w:val="6E02C294"/>
    <w:rsid w:val="6E29B610"/>
    <w:rsid w:val="6E2B2AE6"/>
    <w:rsid w:val="6E4478C0"/>
    <w:rsid w:val="6EB344C7"/>
    <w:rsid w:val="6EF35BAF"/>
    <w:rsid w:val="6F0A939C"/>
    <w:rsid w:val="6F168CCF"/>
    <w:rsid w:val="6F185D17"/>
    <w:rsid w:val="6F39F26B"/>
    <w:rsid w:val="6F618E61"/>
    <w:rsid w:val="6F756D75"/>
    <w:rsid w:val="6F8CB45E"/>
    <w:rsid w:val="6F8D0231"/>
    <w:rsid w:val="6FA54821"/>
    <w:rsid w:val="6FCB49F2"/>
    <w:rsid w:val="6FE6A1F0"/>
    <w:rsid w:val="700082F2"/>
    <w:rsid w:val="700B0FB2"/>
    <w:rsid w:val="70304630"/>
    <w:rsid w:val="704CCF29"/>
    <w:rsid w:val="704D4BDF"/>
    <w:rsid w:val="705F4220"/>
    <w:rsid w:val="7068D221"/>
    <w:rsid w:val="70697301"/>
    <w:rsid w:val="709387E9"/>
    <w:rsid w:val="709F5B85"/>
    <w:rsid w:val="70B331DC"/>
    <w:rsid w:val="70B65C89"/>
    <w:rsid w:val="7162CBA8"/>
    <w:rsid w:val="71674FC2"/>
    <w:rsid w:val="716CF708"/>
    <w:rsid w:val="7174C8C9"/>
    <w:rsid w:val="7180A563"/>
    <w:rsid w:val="719DD7BE"/>
    <w:rsid w:val="71A1CAF6"/>
    <w:rsid w:val="71C072DB"/>
    <w:rsid w:val="71CDF10D"/>
    <w:rsid w:val="71E90F2B"/>
    <w:rsid w:val="720295FB"/>
    <w:rsid w:val="7209E2CF"/>
    <w:rsid w:val="7213B4D5"/>
    <w:rsid w:val="7262D54B"/>
    <w:rsid w:val="72A4DF91"/>
    <w:rsid w:val="72A9C9AD"/>
    <w:rsid w:val="72B0D799"/>
    <w:rsid w:val="72BD0B5A"/>
    <w:rsid w:val="72C53022"/>
    <w:rsid w:val="72C6ED96"/>
    <w:rsid w:val="72CFD241"/>
    <w:rsid w:val="731E359E"/>
    <w:rsid w:val="733823B4"/>
    <w:rsid w:val="733DC48A"/>
    <w:rsid w:val="73651A54"/>
    <w:rsid w:val="7365E6BF"/>
    <w:rsid w:val="737F68C6"/>
    <w:rsid w:val="7393920D"/>
    <w:rsid w:val="7396214A"/>
    <w:rsid w:val="73D2DBC8"/>
    <w:rsid w:val="7402C8CE"/>
    <w:rsid w:val="74198761"/>
    <w:rsid w:val="741BBF38"/>
    <w:rsid w:val="747F1EB3"/>
    <w:rsid w:val="748806B5"/>
    <w:rsid w:val="74CE49E2"/>
    <w:rsid w:val="74D1E42B"/>
    <w:rsid w:val="750EF3E8"/>
    <w:rsid w:val="7536DCC4"/>
    <w:rsid w:val="753F0BF1"/>
    <w:rsid w:val="75522BBD"/>
    <w:rsid w:val="75966C55"/>
    <w:rsid w:val="75D04006"/>
    <w:rsid w:val="75EBCB83"/>
    <w:rsid w:val="75FA6E0D"/>
    <w:rsid w:val="761A00B2"/>
    <w:rsid w:val="761DD927"/>
    <w:rsid w:val="76691965"/>
    <w:rsid w:val="766A1A43"/>
    <w:rsid w:val="7671A616"/>
    <w:rsid w:val="7690F685"/>
    <w:rsid w:val="76C24FEF"/>
    <w:rsid w:val="76D0D27D"/>
    <w:rsid w:val="76F9E468"/>
    <w:rsid w:val="770459BA"/>
    <w:rsid w:val="77259E0D"/>
    <w:rsid w:val="774C75E9"/>
    <w:rsid w:val="778D6BB0"/>
    <w:rsid w:val="77A08A33"/>
    <w:rsid w:val="77C46AB1"/>
    <w:rsid w:val="77D5D08C"/>
    <w:rsid w:val="7805EAA4"/>
    <w:rsid w:val="7807AFEA"/>
    <w:rsid w:val="784D439A"/>
    <w:rsid w:val="7861BA04"/>
    <w:rsid w:val="786AC4BD"/>
    <w:rsid w:val="78CE0D17"/>
    <w:rsid w:val="78EF305B"/>
    <w:rsid w:val="78F24E29"/>
    <w:rsid w:val="78FE9211"/>
    <w:rsid w:val="79036DF1"/>
    <w:rsid w:val="790BF4E3"/>
    <w:rsid w:val="790DDCFE"/>
    <w:rsid w:val="791F6879"/>
    <w:rsid w:val="793257C3"/>
    <w:rsid w:val="79844C83"/>
    <w:rsid w:val="799564A8"/>
    <w:rsid w:val="799BCB85"/>
    <w:rsid w:val="799CF08C"/>
    <w:rsid w:val="79A1BB05"/>
    <w:rsid w:val="79B259F7"/>
    <w:rsid w:val="79BA4C73"/>
    <w:rsid w:val="79C73BB5"/>
    <w:rsid w:val="79E14D8B"/>
    <w:rsid w:val="7A3A4308"/>
    <w:rsid w:val="7A4CC6CE"/>
    <w:rsid w:val="7A58C3CE"/>
    <w:rsid w:val="7A5D651C"/>
    <w:rsid w:val="7A62A3B7"/>
    <w:rsid w:val="7AB10630"/>
    <w:rsid w:val="7AC99CB0"/>
    <w:rsid w:val="7B0D4873"/>
    <w:rsid w:val="7B2E33DB"/>
    <w:rsid w:val="7B763F9B"/>
    <w:rsid w:val="7B79C294"/>
    <w:rsid w:val="7B8FF1EF"/>
    <w:rsid w:val="7B91C7CF"/>
    <w:rsid w:val="7B9D864A"/>
    <w:rsid w:val="7BA69178"/>
    <w:rsid w:val="7BF28D5C"/>
    <w:rsid w:val="7BFE2E9C"/>
    <w:rsid w:val="7C6A71B6"/>
    <w:rsid w:val="7C94EAFA"/>
    <w:rsid w:val="7CAAEC25"/>
    <w:rsid w:val="7CCBBB39"/>
    <w:rsid w:val="7CF09A72"/>
    <w:rsid w:val="7D05259F"/>
    <w:rsid w:val="7D1EEC9D"/>
    <w:rsid w:val="7D4261D9"/>
    <w:rsid w:val="7D5C6A5A"/>
    <w:rsid w:val="7D8EFCE9"/>
    <w:rsid w:val="7D9FBF72"/>
    <w:rsid w:val="7DD7D2AF"/>
    <w:rsid w:val="7DE882CE"/>
    <w:rsid w:val="7E3598B2"/>
    <w:rsid w:val="7E5A9798"/>
    <w:rsid w:val="7E879CD8"/>
    <w:rsid w:val="7E9C3759"/>
    <w:rsid w:val="7EBD4361"/>
    <w:rsid w:val="7EDE78CB"/>
    <w:rsid w:val="7EE436D4"/>
    <w:rsid w:val="7EFC55A2"/>
    <w:rsid w:val="7F0A3FF5"/>
    <w:rsid w:val="7F3436F5"/>
    <w:rsid w:val="7F54AB38"/>
    <w:rsid w:val="7F5E71DF"/>
    <w:rsid w:val="7F90D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72B18"/>
  <w15:docId w15:val="{BD276AC6-041E-194D-92E7-1708DC3E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outlineLvl w:val="1"/>
    </w:pPr>
    <w:rPr>
      <w:rFonts w:ascii="Arial" w:eastAsia="Arial" w:hAnsi="Arial" w:cs="Arial"/>
      <w:color w:val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2"/>
    </w:pPr>
    <w:rPr>
      <w:i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tabs>
        <w:tab w:val="left" w:pos="3828"/>
        <w:tab w:val="left" w:pos="4678"/>
      </w:tabs>
      <w:jc w:val="center"/>
      <w:outlineLvl w:val="3"/>
    </w:pPr>
    <w:rPr>
      <w:rFonts w:ascii="Arial" w:eastAsia="Arial" w:hAnsi="Arial" w:cs="Arial"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4"/>
    </w:pPr>
    <w:rPr>
      <w:rFonts w:ascii="Arial" w:eastAsia="Arial" w:hAnsi="Arial" w:cs="Arial"/>
      <w:b/>
      <w:color w:val="000000"/>
      <w:sz w:val="16"/>
      <w:szCs w:val="1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rFonts w:ascii="Cambria" w:eastAsia="Cambria" w:hAnsi="Cambria" w:cs="Cambria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elanormal"/>
    <w:pPr>
      <w:widowControl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3CDDC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3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paragraph" w:styleId="PargrafodaLista">
    <w:name w:val="List Paragraph"/>
    <w:basedOn w:val="Normal"/>
    <w:qFormat/>
    <w:rsid w:val="00C767E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C317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51D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8100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7Colorida-nfase5">
    <w:name w:val="Grid Table 7 Colorful Accent 5"/>
    <w:basedOn w:val="Tabelanormal"/>
    <w:uiPriority w:val="52"/>
    <w:rsid w:val="00E8100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deGrade4-nfase1">
    <w:name w:val="Grid Table 4 Accent 1"/>
    <w:basedOn w:val="Tabelanormal"/>
    <w:uiPriority w:val="49"/>
    <w:rsid w:val="00E8100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E810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1000"/>
  </w:style>
  <w:style w:type="paragraph" w:styleId="Rodap">
    <w:name w:val="footer"/>
    <w:basedOn w:val="Normal"/>
    <w:link w:val="RodapChar"/>
    <w:uiPriority w:val="99"/>
    <w:unhideWhenUsed/>
    <w:rsid w:val="00E810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1000"/>
  </w:style>
  <w:style w:type="paragraph" w:styleId="Textodebalo">
    <w:name w:val="Balloon Text"/>
    <w:basedOn w:val="Normal"/>
    <w:link w:val="TextodebaloChar"/>
    <w:uiPriority w:val="99"/>
    <w:semiHidden/>
    <w:unhideWhenUsed/>
    <w:rsid w:val="008A79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9C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3E8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3E8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3E87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F222C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211C70"/>
    <w:pPr>
      <w:tabs>
        <w:tab w:val="right" w:leader="dot" w:pos="9061"/>
      </w:tabs>
      <w:spacing w:after="100"/>
    </w:pPr>
    <w:rPr>
      <w:rFonts w:asciiTheme="majorHAnsi" w:hAnsiTheme="majorHAnsi" w:cstheme="majorHAnsi"/>
      <w:b/>
      <w:noProof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D154D2"/>
    <w:pPr>
      <w:tabs>
        <w:tab w:val="right" w:leader="dot" w:pos="9061"/>
      </w:tabs>
      <w:spacing w:after="100"/>
      <w:ind w:left="240"/>
    </w:pPr>
    <w:rPr>
      <w:rFonts w:asciiTheme="majorHAnsi" w:hAnsiTheme="majorHAnsi" w:cstheme="majorBidi"/>
      <w:noProof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F222CF"/>
    <w:pPr>
      <w:spacing w:after="100"/>
      <w:ind w:left="480"/>
    </w:pPr>
  </w:style>
  <w:style w:type="paragraph" w:styleId="Reviso">
    <w:name w:val="Revision"/>
    <w:hidden/>
    <w:uiPriority w:val="99"/>
    <w:semiHidden/>
    <w:rsid w:val="009D1124"/>
    <w:pPr>
      <w:widowControl/>
    </w:pPr>
  </w:style>
  <w:style w:type="character" w:customStyle="1" w:styleId="Ttulo1Char">
    <w:name w:val="Título 1 Char"/>
    <w:basedOn w:val="Fontepargpadro"/>
    <w:link w:val="Ttulo1"/>
    <w:uiPriority w:val="9"/>
    <w:rsid w:val="00A239A8"/>
    <w:rPr>
      <w:rFonts w:ascii="Arial" w:eastAsia="Arial" w:hAnsi="Arial" w:cs="Arial"/>
      <w:b/>
      <w:color w:val="000000"/>
    </w:rPr>
  </w:style>
  <w:style w:type="paragraph" w:styleId="Bibliografia">
    <w:name w:val="Bibliography"/>
    <w:basedOn w:val="Normal"/>
    <w:next w:val="Normal"/>
    <w:uiPriority w:val="37"/>
    <w:unhideWhenUsed/>
    <w:rsid w:val="00A239A8"/>
  </w:style>
  <w:style w:type="paragraph" w:styleId="Textodecomentrio">
    <w:name w:val="annotation text"/>
    <w:basedOn w:val="Normal"/>
    <w:link w:val="TextodecomentrioChar"/>
    <w:uiPriority w:val="99"/>
    <w:unhideWhenUsed/>
    <w:rsid w:val="007D10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D1085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7D1085"/>
    <w:rPr>
      <w:sz w:val="16"/>
      <w:szCs w:val="16"/>
    </w:rPr>
  </w:style>
  <w:style w:type="paragraph" w:styleId="NormalWeb">
    <w:name w:val="Normal (Web)"/>
    <w:basedOn w:val="Normal"/>
    <w:uiPriority w:val="99"/>
    <w:rsid w:val="003F0EFB"/>
    <w:pPr>
      <w:widowControl/>
      <w:suppressAutoHyphens/>
      <w:autoSpaceDN w:val="0"/>
      <w:spacing w:before="280" w:after="280"/>
      <w:textAlignment w:val="baseline"/>
    </w:pPr>
    <w:rPr>
      <w:rFonts w:ascii="Arial Unicode MS" w:eastAsia="Arial Unicode MS" w:hAnsi="Arial Unicode MS" w:cs="Arial Unicode M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3F0EFB"/>
    <w:rPr>
      <w:sz w:val="20"/>
    </w:rPr>
  </w:style>
  <w:style w:type="paragraph" w:customStyle="1" w:styleId="Estilo2">
    <w:name w:val="Estilo2"/>
    <w:basedOn w:val="Normal"/>
    <w:link w:val="Estilo2Char"/>
    <w:qFormat/>
    <w:rsid w:val="003F0EFB"/>
    <w:pPr>
      <w:keepNext/>
      <w:widowControl/>
      <w:suppressAutoHyphens/>
      <w:autoSpaceDN w:val="0"/>
      <w:textAlignment w:val="baseline"/>
      <w:outlineLvl w:val="1"/>
    </w:pPr>
    <w:rPr>
      <w:rFonts w:ascii="Arial" w:hAnsi="Arial" w:cs="Arial"/>
      <w:szCs w:val="20"/>
    </w:rPr>
  </w:style>
  <w:style w:type="character" w:customStyle="1" w:styleId="Estilo2Char">
    <w:name w:val="Estilo2 Char"/>
    <w:basedOn w:val="Fontepargpadro"/>
    <w:link w:val="Estilo2"/>
    <w:rsid w:val="003F0EFB"/>
    <w:rPr>
      <w:rFonts w:ascii="Arial" w:hAnsi="Arial" w:cs="Arial"/>
      <w:szCs w:val="20"/>
    </w:rPr>
  </w:style>
  <w:style w:type="paragraph" w:customStyle="1" w:styleId="tabelatextoalinhadoesquerda">
    <w:name w:val="tabela_texto_alinhado_esquerda"/>
    <w:basedOn w:val="Normal"/>
    <w:uiPriority w:val="1"/>
    <w:rsid w:val="003F0EFB"/>
    <w:pPr>
      <w:suppressAutoHyphens/>
      <w:autoSpaceDN w:val="0"/>
      <w:spacing w:beforeAutospacing="1" w:afterAutospacing="1"/>
      <w:textAlignment w:val="baseline"/>
    </w:pPr>
    <w:rPr>
      <w:szCs w:val="20"/>
    </w:rPr>
  </w:style>
  <w:style w:type="paragraph" w:customStyle="1" w:styleId="paragraph">
    <w:name w:val="paragraph"/>
    <w:basedOn w:val="Normal"/>
    <w:rsid w:val="00AF50AF"/>
    <w:pPr>
      <w:widowControl/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F50AF"/>
  </w:style>
  <w:style w:type="character" w:customStyle="1" w:styleId="eop">
    <w:name w:val="eop"/>
    <w:basedOn w:val="Fontepargpadro"/>
    <w:rsid w:val="00AF50AF"/>
  </w:style>
  <w:style w:type="character" w:customStyle="1" w:styleId="superscript">
    <w:name w:val="superscript"/>
    <w:basedOn w:val="Fontepargpadro"/>
    <w:rsid w:val="00AF50AF"/>
  </w:style>
  <w:style w:type="character" w:customStyle="1" w:styleId="tabchar">
    <w:name w:val="tabchar"/>
    <w:basedOn w:val="Fontepargpadro"/>
    <w:rsid w:val="00AF50A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02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021C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9871E3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0F43FD"/>
    <w:rPr>
      <w:b/>
      <w:bCs/>
    </w:rPr>
  </w:style>
  <w:style w:type="character" w:styleId="nfase">
    <w:name w:val="Emphasis"/>
    <w:basedOn w:val="Fontepargpadro"/>
    <w:uiPriority w:val="20"/>
    <w:qFormat/>
    <w:rsid w:val="00903DED"/>
    <w:rPr>
      <w:i/>
      <w:iCs/>
    </w:rPr>
  </w:style>
  <w:style w:type="paragraph" w:styleId="SemEspaamento">
    <w:name w:val="No Spacing"/>
    <w:link w:val="SemEspaamentoChar"/>
    <w:uiPriority w:val="1"/>
    <w:qFormat/>
    <w:rsid w:val="00FD0ABA"/>
    <w:pPr>
      <w:widowControl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D0AB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70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94084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83581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44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64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1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6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br/capes/pt-br/acesso-a-informacao/acoes-e-programas/avaliacao/avaliacao-quadrienal" TargetMode="External"/><Relationship Id="rId18" Type="http://schemas.openxmlformats.org/officeDocument/2006/relationships/hyperlink" Target="https://ufpr.br/propg/cpgss/autoavaliacao-e-planejamento/" TargetMode="External"/><Relationship Id="rId26" Type="http://schemas.openxmlformats.org/officeDocument/2006/relationships/hyperlink" Target="https://ufpr.br/propg/siprop/" TargetMode="External"/><Relationship Id="rId39" Type="http://schemas.openxmlformats.org/officeDocument/2006/relationships/hyperlink" Target="https://ufpr.br/propg/cpgss/fotos-dos-mestres-e-doutores-no-predio-historico-da-ufpr/" TargetMode="External"/><Relationship Id="rId21" Type="http://schemas.openxmlformats.org/officeDocument/2006/relationships/hyperlink" Target="https://cpa.ufpr.br" TargetMode="External"/><Relationship Id="rId34" Type="http://schemas.openxmlformats.org/officeDocument/2006/relationships/hyperlink" Target="https://www.gov.br/capes/pt-br/acesso-a-informacao/acoes-e-programas/avaliacao/programa-de-governanca-colaborativa-de-informacoes-da-pos-graduacao-gopg" TargetMode="External"/><Relationship Id="rId42" Type="http://schemas.openxmlformats.org/officeDocument/2006/relationships/hyperlink" Target="https://bibliotecas.ufpr.br/servicos/laboratorio-de-acessibilidade/" TargetMode="External"/><Relationship Id="rId47" Type="http://schemas.openxmlformats.org/officeDocument/2006/relationships/fontTable" Target="fontTable.xml"/><Relationship Id="rId50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proplan.ufpr.br/portal/wp-content/uploads/2022/11/Plano_de_Desenvolvimento_Institucional_UFPR_2022-2026.pdf" TargetMode="External"/><Relationship Id="rId29" Type="http://schemas.openxmlformats.org/officeDocument/2006/relationships/hyperlink" Target="http://www.sipad.ufpr.br" TargetMode="External"/><Relationship Id="rId11" Type="http://schemas.openxmlformats.org/officeDocument/2006/relationships/hyperlink" Target="https://ufpr.br/propg/a-propg/pos-graduacao/" TargetMode="External"/><Relationship Id="rId24" Type="http://schemas.openxmlformats.org/officeDocument/2006/relationships/hyperlink" Target="https://cpa.ufpr.br/noticias/avaliacao-da-pos-graduacao-stricto-sensu-2023" TargetMode="External"/><Relationship Id="rId32" Type="http://schemas.openxmlformats.org/officeDocument/2006/relationships/hyperlink" Target="http://www.capa.ufpr.br/portal/" TargetMode="External"/><Relationship Id="rId37" Type="http://schemas.openxmlformats.org/officeDocument/2006/relationships/hyperlink" Target="https://transparencia.ufpr.br" TargetMode="External"/><Relationship Id="rId40" Type="http://schemas.openxmlformats.org/officeDocument/2006/relationships/hyperlink" Target="https://proafe.ufpr.br/napne-2/" TargetMode="External"/><Relationship Id="rId45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proplan.ufpr.br/portal/wp-content/uploads/2022/11/Plano_de_Desenvolvimento_Institucional_UFPR_2022-2026.pdf" TargetMode="External"/><Relationship Id="rId23" Type="http://schemas.openxmlformats.org/officeDocument/2006/relationships/hyperlink" Target="https://cpa.ufpr.br/relatorios-de-autoavaliacao/acoes-planejadas-a-partir-dos-resultados-das-avaliacoes" TargetMode="External"/><Relationship Id="rId28" Type="http://schemas.openxmlformats.org/officeDocument/2006/relationships/hyperlink" Target="https://www.prppg.ufpr.br/site/print/wp-content/uploads/sites/101/2024/12/final-ufpr-portugues-17122024.pdf" TargetMode="External"/><Relationship Id="rId36" Type="http://schemas.openxmlformats.org/officeDocument/2006/relationships/hyperlink" Target="https://app.powerbi.com/view?r=eyJrIjoiYjQwZjE2ZWItODE5ZC00ZjVlLWFkZDYtYjg1MzAzODQyNTBlIiwidCI6ImMzN2IzN2EzLWU5ZTItNDJmOS1iYzY3LTRiOWI3MzhlMWRmMCJ9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ufpr.br/propg/cpgss/planejamento-estrategico/" TargetMode="External"/><Relationship Id="rId31" Type="http://schemas.openxmlformats.org/officeDocument/2006/relationships/hyperlink" Target="https://bibliotecas.ufpr.br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fpr.br/propg/cpgss/infraestrutura/" TargetMode="External"/><Relationship Id="rId22" Type="http://schemas.openxmlformats.org/officeDocument/2006/relationships/hyperlink" Target="https://cpa.ufpr.br/resultados" TargetMode="External"/><Relationship Id="rId27" Type="http://schemas.openxmlformats.org/officeDocument/2006/relationships/hyperlink" Target="https://www.instagram.com/reel/DDfXPUpJfUY/?igsh=c2RnMmFnbXVzMWdo" TargetMode="External"/><Relationship Id="rId30" Type="http://schemas.openxmlformats.org/officeDocument/2006/relationships/hyperlink" Target="https://soc.ufpr.br/wp-content/uploads/2025/03/RESOLUCAO-No-02-25-CEPE.pdf" TargetMode="External"/><Relationship Id="rId35" Type="http://schemas.openxmlformats.org/officeDocument/2006/relationships/hyperlink" Target="https://siga.ufpr.br/indicadores/" TargetMode="External"/><Relationship Id="rId43" Type="http://schemas.openxmlformats.org/officeDocument/2006/relationships/header" Target="header1.xml"/><Relationship Id="rId48" Type="http://schemas.microsoft.com/office/2011/relationships/people" Target="peop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transparencia.ufpr.br/public/dadosAbertos/pos_graduacao.jsf" TargetMode="External"/><Relationship Id="rId17" Type="http://schemas.openxmlformats.org/officeDocument/2006/relationships/hyperlink" Target="https://ufpr.br/propg/cpgss/autoavaliacao-e-planejamento/" TargetMode="External"/><Relationship Id="rId25" Type="http://schemas.openxmlformats.org/officeDocument/2006/relationships/hyperlink" Target="https://ufpr.br/propg/cpgss/autoavaliacao-e-planejamento/" TargetMode="External"/><Relationship Id="rId33" Type="http://schemas.openxmlformats.org/officeDocument/2006/relationships/hyperlink" Target="https://ufpr.br/agtic/servicos-de-tic" TargetMode="External"/><Relationship Id="rId38" Type="http://schemas.openxmlformats.org/officeDocument/2006/relationships/hyperlink" Target="https://transversais.ufpr.br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cpa.ufpr.br/portal/a-cpa" TargetMode="External"/><Relationship Id="rId41" Type="http://schemas.openxmlformats.org/officeDocument/2006/relationships/hyperlink" Target="https://proafe.ufpr.br/solicitacao-de-traducao-e-interpretacao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8" ma:contentTypeDescription="Crie um novo documento." ma:contentTypeScope="" ma:versionID="0c8184be3237b52a13f692e9b49045e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bda950c9aa1ce35ed71d5d3d175ec5b1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CAP</b:Tag>
    <b:SourceType>DocumentFromInternetSite</b:SourceType>
    <b:Guid>{CEDE8289-84D4-4186-B3C5-D6BAD531E86A}</b:Guid>
    <b:Author>
      <b:Author>
        <b:Corporate>Capes</b:Corporate>
      </b:Author>
    </b:Author>
    <b:Title>Plano Nacional de Pós-Graduação – PNPG 2011-2020</b:Title>
    <b:URL>https://www.gov.br/capes/pt-br/acesso-a-informacao/institucional/plano-nacional-de-pos-graduacao-pnpg/plano-nacional-de-pos-graduacao-pnpg-2011-2020</b:URL>
    <b:RefOrder>1</b:RefOrder>
  </b:Source>
  <b:Source>
    <b:Tag>Cap</b:Tag>
    <b:SourceType>DocumentFromInternetSite</b:SourceType>
    <b:Guid>{29683EC1-BE9C-44E3-96F8-706DBC94C7BC}</b:Guid>
    <b:Title>GT CAPES: Autoavaliação de Programas de Pós-Graduação</b:Title>
    <b:URL>https://www.gov.br/capes/pt-br/centrais-de-conteudo/10062019-autoavaliacao-de-programas-de-pos-graduacao-pdf</b:URL>
    <b:Author>
      <b:Author>
        <b:Corporate>Capes</b:Corporate>
      </b:Author>
    </b:Author>
    <b:RefOrder>2</b:RefOrder>
  </b:Source>
  <b:Source>
    <b:Tag>UFPR</b:Tag>
    <b:SourceType>DocumentFromInternetSite</b:SourceType>
    <b:Guid>{5670CE30-914E-4B8C-8C7A-434E3FFDEEC9}</b:Guid>
    <b:Title>Plano de Desenvolvimento Institucional (PDI) da Universidade Federal do Paraná (UFPR) para o período de 2022 a 2026</b:Title>
    <b:Author>
      <b:Author>
        <b:Corporate>UFPR</b:Corporate>
      </b:Author>
    </b:Author>
    <b:URL>http://www.proplan.ufpr.br/portal/wp-content/uploads/2022/11/Plano_de_Desenvolvimento_Institucional_UFPR_2022-2026.pd</b:URL>
    <b:RefOrder>3</b:RefOrder>
  </b:Source>
  <b:Source>
    <b:Tag>UFP</b:Tag>
    <b:SourceType>DocumentFromInternetSite</b:SourceType>
    <b:Guid>{D78F04CB-6D08-4C50-BA5B-838F04DCBDF4}</b:Guid>
    <b:Author>
      <b:Author>
        <b:Corporate>UFPR</b:Corporate>
      </b:Author>
    </b:Author>
    <b:URL>http://www.proplan.ufpr.br/portal/wp-content/uploads/2022/11/Plano_de_Desenvolvimento_Institucional_UFPR_2022-2026.pdf</b:URL>
    <b:Title>Projeto Pedagógico Institucional 2022-2026</b:Title>
    <b:RefOrder>4</b:RefOrder>
  </b:Source>
  <b:Source>
    <b:Tag>UFP1</b:Tag>
    <b:SourceType>DocumentFromInternetSite</b:SourceType>
    <b:Guid>{B2EEF70E-77C5-4DF1-9B15-8D353D088233}</b:Guid>
    <b:Author>
      <b:Author>
        <b:Corporate>UFPR</b:Corporate>
      </b:Author>
    </b:Author>
    <b:URL>http://www.prppg.ufpr.br/site/wp-content/uploads/2018/04/plano_institucional_de_internacionalizacao_ufpr.pdf</b:URL>
    <b:Title>Plano Institucional de Internacionalização 2018-2022</b:Title>
    <b:RefOrder>5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995a75-1e06-4e8b-837a-d0e9ec676976">
      <UserInfo>
        <DisplayName>Lucimara Stolz Roman</DisplayName>
        <AccountId>32</AccountId>
        <AccountType/>
      </UserInfo>
    </SharedWithUsers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  <descri_x00e7__x00e3_o xmlns="6fe3cc59-da52-4ea3-acab-37f0c7fdb409" xsi:nil="true"/>
  </documentManagement>
</p:properties>
</file>

<file path=customXml/itemProps1.xml><?xml version="1.0" encoding="utf-8"?>
<ds:datastoreItem xmlns:ds="http://schemas.openxmlformats.org/officeDocument/2006/customXml" ds:itemID="{B5A357AD-A148-46EB-B1B3-CB747A248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54C60-26CB-4F64-A46F-35DCCC126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8CC0A-1362-4844-8649-90297BE4EE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39AF3C-006D-4048-B55A-C346BC29EE0E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11131</Words>
  <Characters>60112</Characters>
  <Application>Microsoft Office Word</Application>
  <DocSecurity>0</DocSecurity>
  <Lines>500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TExtos de apoio para elaboração de propostas e relatórios DA PÓS-GRADUAÇÃO STRICTO SENSU</vt:lpstr>
    </vt:vector>
  </TitlesOfParts>
  <Company>Pró-reitoria de Pós-graduação</Company>
  <LinksUpToDate>false</LinksUpToDate>
  <CharactersWithSpaces>71101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TExtos de apoio para elaboração de propostas e relatórios DA PÓS-GRADUAÇÃO STRICTO SENSU</dc:title>
  <dc:subject/>
  <dc:creator>Renata Savoini;Andre Dias de Oliveira</dc:creator>
  <cp:keywords/>
  <cp:lastModifiedBy>Andre Dias de Oliveira</cp:lastModifiedBy>
  <cp:revision>6</cp:revision>
  <cp:lastPrinted>2023-10-10T17:15:00Z</cp:lastPrinted>
  <dcterms:created xsi:type="dcterms:W3CDTF">2026-07-10T19:54:00Z</dcterms:created>
  <dcterms:modified xsi:type="dcterms:W3CDTF">2026-07-10T20:06:00Z</dcterms:modified>
  <cp:category>Coordenadoria de Pós-graduação Stricto Sensu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