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C9D46" w14:textId="4A6FDDC4" w:rsidR="003645DF" w:rsidRDefault="00000000">
      <w:pPr>
        <w:pBdr>
          <w:top w:val="single" w:sz="6" w:space="6" w:color="B59410"/>
          <w:left w:val="single" w:sz="6" w:space="6" w:color="B59410"/>
          <w:bottom w:val="single" w:sz="6" w:space="6" w:color="B59410"/>
          <w:right w:val="single" w:sz="6" w:space="6" w:color="B59410"/>
        </w:pBdr>
        <w:shd w:val="clear" w:color="auto" w:fill="FFF8E1"/>
        <w:spacing w:after="240"/>
        <w:jc w:val="both"/>
      </w:pPr>
      <w:r>
        <w:rPr>
          <w:b/>
          <w:bCs/>
          <w:sz w:val="20"/>
          <w:szCs w:val="20"/>
        </w:rPr>
        <w:t xml:space="preserve">INSTRUÇÕES AO PPG (remover antes da publicação). </w:t>
      </w:r>
      <w:r>
        <w:rPr>
          <w:sz w:val="20"/>
          <w:szCs w:val="20"/>
        </w:rPr>
        <w:t xml:space="preserve">Este edital de seleção </w:t>
      </w:r>
      <w:r w:rsidR="0038558C">
        <w:rPr>
          <w:sz w:val="20"/>
          <w:szCs w:val="20"/>
        </w:rPr>
        <w:t>deverá</w:t>
      </w:r>
      <w:r>
        <w:rPr>
          <w:sz w:val="20"/>
          <w:szCs w:val="20"/>
        </w:rPr>
        <w:t xml:space="preserve"> ser publicado por cada PPG declarado elegível ao </w:t>
      </w:r>
      <w:proofErr w:type="spellStart"/>
      <w:r>
        <w:rPr>
          <w:sz w:val="20"/>
          <w:szCs w:val="20"/>
        </w:rPr>
        <w:t>ICT+Pós</w:t>
      </w:r>
      <w:proofErr w:type="spellEnd"/>
      <w:r>
        <w:rPr>
          <w:sz w:val="20"/>
          <w:szCs w:val="20"/>
        </w:rPr>
        <w:t>, nos termos do item 2.3.1 do Edital Geral 0</w:t>
      </w:r>
      <w:r w:rsidR="00633CDB">
        <w:rPr>
          <w:sz w:val="20"/>
          <w:szCs w:val="20"/>
        </w:rPr>
        <w:t>7</w:t>
      </w:r>
      <w:r>
        <w:rPr>
          <w:sz w:val="20"/>
          <w:szCs w:val="20"/>
        </w:rPr>
        <w:t>/2026 PROPG/ICT. Os campos destacados em amarelo devem ser preenchidos pelo PPG. A fórmula de classificação interna (item 6) é de aplicação impositiva e não pode ser alterada. Todos os prazos definidos pelo PPG devem ser compatíveis com o cronograma do Anexo III do Edital Geral, em especial o envio da classificação interna à CPGSS até 17/07/2026.</w:t>
      </w:r>
    </w:p>
    <w:p w14:paraId="60EA78B2" w14:textId="77777777" w:rsidR="003645DF" w:rsidRDefault="00000000">
      <w:pPr>
        <w:jc w:val="center"/>
      </w:pPr>
      <w:r>
        <w:rPr>
          <w:b/>
          <w:bCs/>
          <w:sz w:val="24"/>
          <w:szCs w:val="24"/>
        </w:rPr>
        <w:t>PROGRAMA DE INICIAÇÃO CIENTÍFICA E TECNOLÓGICA INTEGRADA À PÓS-GRADUAÇÃO STRICTO SENSU</w:t>
      </w:r>
    </w:p>
    <w:p w14:paraId="1E252A0B" w14:textId="77777777" w:rsidR="003645DF" w:rsidRDefault="00000000">
      <w:pPr>
        <w:spacing w:after="80"/>
        <w:jc w:val="center"/>
      </w:pPr>
      <w:proofErr w:type="spellStart"/>
      <w:r>
        <w:rPr>
          <w:b/>
          <w:bCs/>
          <w:sz w:val="24"/>
          <w:szCs w:val="24"/>
        </w:rPr>
        <w:t>ICT+Pós</w:t>
      </w:r>
      <w:proofErr w:type="spellEnd"/>
    </w:p>
    <w:p w14:paraId="12CAB89F" w14:textId="77777777" w:rsidR="003645DF" w:rsidRDefault="00000000">
      <w:pPr>
        <w:spacing w:after="40"/>
        <w:jc w:val="center"/>
      </w:pPr>
      <w:r>
        <w:t xml:space="preserve">EDITAL DE SELEÇÃO </w:t>
      </w:r>
      <w:proofErr w:type="spellStart"/>
      <w:r>
        <w:t>ICT+Pós</w:t>
      </w:r>
      <w:proofErr w:type="spellEnd"/>
      <w:r>
        <w:t xml:space="preserve"> — </w:t>
      </w:r>
      <w:r>
        <w:rPr>
          <w:b/>
          <w:bCs/>
          <w:highlight w:val="yellow"/>
        </w:rPr>
        <w:t>[NOME DO PPG]</w:t>
      </w:r>
    </w:p>
    <w:p w14:paraId="06197053" w14:textId="77777777" w:rsidR="003645DF" w:rsidRDefault="00000000">
      <w:pPr>
        <w:spacing w:after="240"/>
        <w:jc w:val="center"/>
      </w:pPr>
      <w:r>
        <w:rPr>
          <w:b/>
          <w:bCs/>
          <w:highlight w:val="yellow"/>
        </w:rPr>
        <w:t>[Nº/2026 do edital do PPG]</w:t>
      </w:r>
    </w:p>
    <w:p w14:paraId="18F6DB59" w14:textId="26A26B26" w:rsidR="003645DF" w:rsidRDefault="00000000">
      <w:pPr>
        <w:spacing w:after="200"/>
        <w:jc w:val="both"/>
      </w:pPr>
      <w:r>
        <w:t xml:space="preserve">O Programa de Pós-Graduação em </w:t>
      </w:r>
      <w:r>
        <w:rPr>
          <w:b/>
          <w:bCs/>
          <w:highlight w:val="yellow"/>
        </w:rPr>
        <w:t>[nome do PPG]</w:t>
      </w:r>
      <w:r>
        <w:t>, da Universidade Federal do Paraná, declarado elegível ao Programa de Iniciação Científica e Tecnológica Integrada à Pós-Graduação Stricto Sensu (</w:t>
      </w:r>
      <w:proofErr w:type="spellStart"/>
      <w:r>
        <w:t>ICT+Pós</w:t>
      </w:r>
      <w:proofErr w:type="spellEnd"/>
      <w:r>
        <w:t xml:space="preserve">), torna pública a abertura das inscrições para seleção de discentes ao </w:t>
      </w:r>
      <w:proofErr w:type="spellStart"/>
      <w:r>
        <w:t>ICT+Pós</w:t>
      </w:r>
      <w:proofErr w:type="spellEnd"/>
      <w:r>
        <w:t>, nos termos do Edital Geral 0</w:t>
      </w:r>
      <w:r w:rsidR="00633CDB">
        <w:t>7</w:t>
      </w:r>
      <w:r>
        <w:t>/2026 PROPG/ICT, ao qual este edital se subordina.</w:t>
      </w:r>
    </w:p>
    <w:p w14:paraId="5149ABD7" w14:textId="77777777" w:rsidR="003645DF" w:rsidRDefault="00000000">
      <w:pPr>
        <w:pStyle w:val="Ttulo1"/>
      </w:pPr>
      <w:r>
        <w:t>1 DAS DISPOSIÇÕES PRELIMINARES</w:t>
      </w:r>
    </w:p>
    <w:p w14:paraId="12522E07" w14:textId="4026A5DF" w:rsidR="003645DF" w:rsidRDefault="00000000">
      <w:pPr>
        <w:jc w:val="both"/>
      </w:pPr>
      <w:r>
        <w:rPr>
          <w:b/>
          <w:bCs/>
        </w:rPr>
        <w:t xml:space="preserve">1.1 </w:t>
      </w:r>
      <w:r>
        <w:t xml:space="preserve">Este edital regula a seleção de discentes ao </w:t>
      </w:r>
      <w:proofErr w:type="spellStart"/>
      <w:r>
        <w:t>ICT+Pós</w:t>
      </w:r>
      <w:proofErr w:type="spellEnd"/>
      <w:r>
        <w:t xml:space="preserve"> no âmbito deste PPG e subordina-se </w:t>
      </w:r>
      <w:r w:rsidR="0038558C">
        <w:t>exclusivamente</w:t>
      </w:r>
      <w:r>
        <w:t xml:space="preserve"> ao Edital Geral 0</w:t>
      </w:r>
      <w:r w:rsidR="00633CDB">
        <w:t>7</w:t>
      </w:r>
      <w:r>
        <w:t>/2026 PROPG/ICT, cujas disposições o complementam e prevalecem em caso de conflito.</w:t>
      </w:r>
    </w:p>
    <w:p w14:paraId="75BC6AA0" w14:textId="77777777" w:rsidR="003645DF" w:rsidRDefault="00000000">
      <w:pPr>
        <w:jc w:val="both"/>
      </w:pPr>
      <w:r>
        <w:rPr>
          <w:b/>
          <w:bCs/>
        </w:rPr>
        <w:t xml:space="preserve">1.2 </w:t>
      </w:r>
      <w:r>
        <w:t xml:space="preserve">O </w:t>
      </w:r>
      <w:proofErr w:type="spellStart"/>
      <w:r>
        <w:t>ICT+Pós</w:t>
      </w:r>
      <w:proofErr w:type="spellEnd"/>
      <w:r>
        <w:t xml:space="preserve"> destina-se exclusivamente a discentes do último ano da graduação da UFPR com excelente desempenho acadêmico, e tem por objetivo integrar a Iniciação Científica e a Iniciação Tecnológica à Pós-Graduação Stricto Sensu, permitindo que o último ano da graduação ocorra simultaneamente ao primeiro ano da pós-graduação.</w:t>
      </w:r>
    </w:p>
    <w:p w14:paraId="58538325" w14:textId="77777777" w:rsidR="003645DF" w:rsidRDefault="00000000">
      <w:pPr>
        <w:jc w:val="both"/>
      </w:pPr>
      <w:r>
        <w:rPr>
          <w:b/>
          <w:bCs/>
        </w:rPr>
        <w:t xml:space="preserve">1.3 </w:t>
      </w:r>
      <w:r>
        <w:t>A participação no Programa poderá ocorrer nas modalidades bolsista ou voluntária, conforme disponibilidade orçamentária e classificação das candidaturas, observado o Edital Geral.</w:t>
      </w:r>
    </w:p>
    <w:p w14:paraId="16DB0892" w14:textId="77777777" w:rsidR="003645DF" w:rsidRDefault="00000000">
      <w:pPr>
        <w:jc w:val="both"/>
      </w:pPr>
      <w:r>
        <w:rPr>
          <w:b/>
          <w:bCs/>
        </w:rPr>
        <w:t xml:space="preserve">1.4 </w:t>
      </w:r>
      <w:r>
        <w:t>O Programa terá duração de 24 (vinte e quatro) meses, contados a partir da data de início da vigência prevista no cronograma do Edital Geral.</w:t>
      </w:r>
    </w:p>
    <w:p w14:paraId="6BE4929E" w14:textId="77777777" w:rsidR="003645DF" w:rsidRDefault="00000000">
      <w:pPr>
        <w:pStyle w:val="Ttulo1"/>
      </w:pPr>
      <w:r>
        <w:t>2 DOS REQUISITOS DE ELEGIBILIDADE DE DISCENTES</w:t>
      </w:r>
    </w:p>
    <w:p w14:paraId="3AD99F79" w14:textId="77777777" w:rsidR="003645DF" w:rsidRDefault="00000000">
      <w:pPr>
        <w:jc w:val="both"/>
      </w:pPr>
      <w:r>
        <w:rPr>
          <w:b/>
          <w:bCs/>
        </w:rPr>
        <w:t xml:space="preserve">2.1 </w:t>
      </w:r>
      <w:r>
        <w:t>Para se candidatar, discentes devem atender, cumulativamente, aos seguintes requisitos:</w:t>
      </w:r>
    </w:p>
    <w:p w14:paraId="49C7CA56" w14:textId="77777777" w:rsidR="003645DF" w:rsidRDefault="00000000">
      <w:pPr>
        <w:ind w:left="360"/>
        <w:jc w:val="both"/>
      </w:pPr>
      <w:r>
        <w:rPr>
          <w:b/>
          <w:bCs/>
        </w:rPr>
        <w:t xml:space="preserve">2.1.1 </w:t>
      </w:r>
      <w:r>
        <w:t>Estar com matrícula ativa e regular em curso de graduação na UFPR, com pelo menos 50% dos créditos obrigatórios cumpridos;</w:t>
      </w:r>
    </w:p>
    <w:p w14:paraId="10AA15DE" w14:textId="16733884" w:rsidR="003645DF" w:rsidRDefault="00000000">
      <w:pPr>
        <w:ind w:left="360"/>
        <w:jc w:val="both"/>
      </w:pPr>
      <w:r>
        <w:rPr>
          <w:b/>
          <w:bCs/>
        </w:rPr>
        <w:t xml:space="preserve">2.1.2 </w:t>
      </w:r>
      <w:r>
        <w:t>Ter conclusão d</w:t>
      </w:r>
      <w:r w:rsidR="0038558C">
        <w:t>o</w:t>
      </w:r>
      <w:r>
        <w:t xml:space="preserve"> curso </w:t>
      </w:r>
      <w:r w:rsidR="0038558C">
        <w:t xml:space="preserve">de graduação </w:t>
      </w:r>
      <w:r>
        <w:t xml:space="preserve">prevista para o </w:t>
      </w:r>
      <w:r w:rsidR="00DD4502">
        <w:t xml:space="preserve">fim do </w:t>
      </w:r>
      <w:r>
        <w:t>primeiro semestre de 2027;</w:t>
      </w:r>
    </w:p>
    <w:p w14:paraId="6815AA35" w14:textId="77777777" w:rsidR="003645DF" w:rsidRDefault="00000000">
      <w:pPr>
        <w:ind w:left="360"/>
        <w:jc w:val="both"/>
      </w:pPr>
      <w:r>
        <w:rPr>
          <w:b/>
          <w:bCs/>
        </w:rPr>
        <w:t xml:space="preserve">2.1.3 </w:t>
      </w:r>
      <w:r>
        <w:t>Ter realizado, no mínimo, 12 (doze) meses de Iniciação Científica ou Tecnológica na UFPR (exceção feita ao PIBIC-EM) e estar adimplente com a ICT;</w:t>
      </w:r>
    </w:p>
    <w:p w14:paraId="222F94D0" w14:textId="77777777" w:rsidR="003645DF" w:rsidRDefault="00000000">
      <w:pPr>
        <w:ind w:left="360"/>
        <w:jc w:val="both"/>
      </w:pPr>
      <w:r>
        <w:rPr>
          <w:b/>
          <w:bCs/>
        </w:rPr>
        <w:lastRenderedPageBreak/>
        <w:t xml:space="preserve">2.1.4 </w:t>
      </w:r>
      <w:r>
        <w:t>Possuir Índice de Rendimento Acadêmico (IRA) igual ou superior a 0,8;</w:t>
      </w:r>
    </w:p>
    <w:p w14:paraId="166CB613" w14:textId="77777777" w:rsidR="003645DF" w:rsidRDefault="00000000">
      <w:pPr>
        <w:ind w:left="360"/>
        <w:jc w:val="both"/>
      </w:pPr>
      <w:r>
        <w:rPr>
          <w:b/>
          <w:bCs/>
        </w:rPr>
        <w:t xml:space="preserve">2.1.5 </w:t>
      </w:r>
      <w:r>
        <w:t>Possuir, no ato da inscrição, autoria na condição de primeiro autor ou primeira autora de artigo publicado ou aceito para publicação em revista científica nos últimos cinco anos (2022–2026) com classificação CAPES igual ou superior a B4, ou apresentação de artigo em evento científico de abrangência nacional ou internacional ocorrido nos últimos cinco anos, conforme Anexo I.</w:t>
      </w:r>
    </w:p>
    <w:p w14:paraId="6391A774" w14:textId="0CFA8C8A" w:rsidR="003645DF" w:rsidRDefault="00000000">
      <w:pPr>
        <w:jc w:val="both"/>
      </w:pPr>
      <w:r>
        <w:rPr>
          <w:b/>
          <w:bCs/>
        </w:rPr>
        <w:t xml:space="preserve">2.2 </w:t>
      </w:r>
      <w:r>
        <w:t xml:space="preserve">Ao se candidatar, a ou o discente compromete-se a dedicar-se exclusivamente ao Programa, seja na modalidade bolsista ou voluntária, sendo </w:t>
      </w:r>
      <w:r>
        <w:rPr>
          <w:b/>
          <w:bCs/>
        </w:rPr>
        <w:t>vedada</w:t>
      </w:r>
      <w:r>
        <w:t xml:space="preserve"> a participação em qualquer outra atividade remunerada</w:t>
      </w:r>
      <w:r w:rsidR="0038558C">
        <w:t xml:space="preserve"> ou outras modalidades de bolsa</w:t>
      </w:r>
      <w:r>
        <w:t xml:space="preserve">, incluindo vínculo empregatício, estágios ou outros programas </w:t>
      </w:r>
      <w:r w:rsidR="0038558C">
        <w:t>institucionais de bolsa</w:t>
      </w:r>
      <w:r>
        <w:t>, bem como a atuação como pessoa jurídica (PJ).</w:t>
      </w:r>
    </w:p>
    <w:p w14:paraId="65D201F4" w14:textId="77777777" w:rsidR="003645DF" w:rsidRDefault="00000000">
      <w:pPr>
        <w:pStyle w:val="Ttulo1"/>
      </w:pPr>
      <w:r>
        <w:t>3 DAS INSCRIÇÕES</w:t>
      </w:r>
    </w:p>
    <w:p w14:paraId="44A1CE4C" w14:textId="77777777" w:rsidR="003645DF" w:rsidRDefault="00000000">
      <w:pPr>
        <w:jc w:val="both"/>
      </w:pPr>
      <w:r>
        <w:rPr>
          <w:b/>
          <w:bCs/>
        </w:rPr>
        <w:t xml:space="preserve">3.1 </w:t>
      </w:r>
      <w:r>
        <w:t xml:space="preserve">As inscrições serão realizadas no período de </w:t>
      </w:r>
      <w:r>
        <w:rPr>
          <w:b/>
          <w:bCs/>
          <w:highlight w:val="yellow"/>
        </w:rPr>
        <w:t>[data inicial]</w:t>
      </w:r>
      <w:r>
        <w:t xml:space="preserve"> a </w:t>
      </w:r>
      <w:r>
        <w:rPr>
          <w:b/>
          <w:bCs/>
          <w:highlight w:val="yellow"/>
        </w:rPr>
        <w:t>[data final]</w:t>
      </w:r>
      <w:r>
        <w:t xml:space="preserve">, até as 23h59 (horário de Brasília), na modalidade </w:t>
      </w:r>
      <w:r>
        <w:rPr>
          <w:b/>
          <w:bCs/>
          <w:highlight w:val="yellow"/>
        </w:rPr>
        <w:t>[presencial / e-mail / formulário eletrônico — especificar]</w:t>
      </w:r>
      <w:r>
        <w:t xml:space="preserve">, por meio de </w:t>
      </w:r>
      <w:r>
        <w:rPr>
          <w:b/>
          <w:bCs/>
          <w:highlight w:val="yellow"/>
        </w:rPr>
        <w:t>[endereço de e-mail ou link do formulário]</w:t>
      </w:r>
      <w:r>
        <w:t>.</w:t>
      </w:r>
    </w:p>
    <w:p w14:paraId="0E741F97" w14:textId="77777777" w:rsidR="003645DF" w:rsidRDefault="00000000">
      <w:pPr>
        <w:jc w:val="both"/>
      </w:pPr>
      <w:r>
        <w:rPr>
          <w:b/>
          <w:bCs/>
        </w:rPr>
        <w:t xml:space="preserve">3.2 </w:t>
      </w:r>
      <w:r>
        <w:t>No ato da inscrição, a ou o discente deverá enviar os seguintes documentos:</w:t>
      </w:r>
    </w:p>
    <w:p w14:paraId="17EC9F80" w14:textId="77777777" w:rsidR="003645DF" w:rsidRDefault="00000000">
      <w:pPr>
        <w:ind w:left="360"/>
        <w:jc w:val="both"/>
      </w:pPr>
      <w:r>
        <w:rPr>
          <w:b/>
          <w:bCs/>
        </w:rPr>
        <w:t xml:space="preserve">3.2.1 </w:t>
      </w:r>
      <w:r>
        <w:t>Histórico escolar atualizado, emitido pelo SIGA, com o cálculo do IRA;</w:t>
      </w:r>
    </w:p>
    <w:p w14:paraId="6BAFBB74" w14:textId="77777777" w:rsidR="003645DF" w:rsidRDefault="00000000">
      <w:pPr>
        <w:ind w:left="360"/>
        <w:jc w:val="both"/>
      </w:pPr>
      <w:r>
        <w:rPr>
          <w:b/>
          <w:bCs/>
        </w:rPr>
        <w:t xml:space="preserve">3.2.2 </w:t>
      </w:r>
      <w:r>
        <w:t>Declaração de previsão de conclusão de curso, emitida pela Coordenação do Curso de Graduação;</w:t>
      </w:r>
    </w:p>
    <w:p w14:paraId="4FB735B2" w14:textId="22AEAFC5" w:rsidR="003645DF" w:rsidRDefault="00000000">
      <w:pPr>
        <w:ind w:left="360"/>
        <w:jc w:val="both"/>
      </w:pPr>
      <w:r>
        <w:rPr>
          <w:b/>
          <w:bCs/>
        </w:rPr>
        <w:t xml:space="preserve">3.2.3 </w:t>
      </w:r>
      <w:r>
        <w:t xml:space="preserve">Comprovante de adimplência </w:t>
      </w:r>
      <w:r w:rsidR="00DD4502">
        <w:t xml:space="preserve">emitido pela </w:t>
      </w:r>
      <w:r>
        <w:t>ICT e de cumprimento de, no mínimo, 12 (doze) meses de Iniciação Científica ou Tecnológica;</w:t>
      </w:r>
    </w:p>
    <w:p w14:paraId="4293BE83" w14:textId="77777777" w:rsidR="003645DF" w:rsidRDefault="00000000">
      <w:pPr>
        <w:ind w:left="360"/>
        <w:jc w:val="both"/>
      </w:pPr>
      <w:r>
        <w:rPr>
          <w:b/>
          <w:bCs/>
        </w:rPr>
        <w:t xml:space="preserve">3.2.4 </w:t>
      </w:r>
      <w:r>
        <w:t>Duas cartas de recomendação, entre as quais uma deverá ser assinada pela orientadora ou pelo orientador da Iniciação Científica ou Tecnológica realizada no âmbito da UFPR;</w:t>
      </w:r>
    </w:p>
    <w:p w14:paraId="3900810E" w14:textId="77777777" w:rsidR="003645DF" w:rsidRDefault="00000000">
      <w:pPr>
        <w:ind w:left="360"/>
        <w:jc w:val="both"/>
      </w:pPr>
      <w:r>
        <w:rPr>
          <w:b/>
          <w:bCs/>
        </w:rPr>
        <w:t xml:space="preserve">3.2.5 </w:t>
      </w:r>
      <w:r>
        <w:t>Carta de intenção de orientação assinada por docente permanente credenciada ou credenciado neste PPG e com inscrição ativa no Edital regular de ICT 01/2026 PROPG/ICT;</w:t>
      </w:r>
    </w:p>
    <w:p w14:paraId="6363CB47" w14:textId="77777777" w:rsidR="003645DF" w:rsidRDefault="00000000">
      <w:pPr>
        <w:ind w:left="360"/>
        <w:jc w:val="both"/>
      </w:pPr>
      <w:r>
        <w:rPr>
          <w:b/>
          <w:bCs/>
        </w:rPr>
        <w:t xml:space="preserve">3.2.6 </w:t>
      </w:r>
      <w:r>
        <w:t xml:space="preserve">Pré-projeto de pesquisa a ser desenvolvido no âmbito do </w:t>
      </w:r>
      <w:proofErr w:type="spellStart"/>
      <w:r>
        <w:t>ICT+Pós</w:t>
      </w:r>
      <w:proofErr w:type="spellEnd"/>
      <w:r>
        <w:t>, assinado por discente e pelo docente que assinou a carta de intenção de orientação;</w:t>
      </w:r>
    </w:p>
    <w:p w14:paraId="067A50CB" w14:textId="77777777" w:rsidR="003645DF" w:rsidRDefault="00000000">
      <w:pPr>
        <w:ind w:left="360"/>
        <w:jc w:val="both"/>
      </w:pPr>
      <w:r>
        <w:rPr>
          <w:b/>
          <w:bCs/>
        </w:rPr>
        <w:t xml:space="preserve">3.2.7 </w:t>
      </w:r>
      <w:r>
        <w:t>Documentação comprobatória da produção científica exigida (cópia do artigo publicado ou comprovante de aceite, ou certificado de apresentação em evento científico, além do print da tela da base de dados que comprove a sua indexação).</w:t>
      </w:r>
    </w:p>
    <w:p w14:paraId="62CC04FC" w14:textId="47BF032A" w:rsidR="002F42CC" w:rsidRPr="002F42CC" w:rsidRDefault="002F42CC">
      <w:pPr>
        <w:ind w:left="360"/>
        <w:jc w:val="both"/>
      </w:pPr>
      <w:r>
        <w:rPr>
          <w:b/>
          <w:bCs/>
        </w:rPr>
        <w:t xml:space="preserve">3.2.8 </w:t>
      </w:r>
      <w:r>
        <w:t>Quando for o caso, a pessoa discente deverá apresentar comprovação de seu ingresso na graduação da UFPR pelo sistema de cotas.</w:t>
      </w:r>
    </w:p>
    <w:p w14:paraId="1D7A21BD" w14:textId="77777777" w:rsidR="003645DF" w:rsidRDefault="00000000">
      <w:pPr>
        <w:jc w:val="both"/>
      </w:pPr>
      <w:r>
        <w:rPr>
          <w:b/>
          <w:bCs/>
        </w:rPr>
        <w:t xml:space="preserve">3.3 </w:t>
      </w:r>
      <w:r>
        <w:t>É de responsabilidade exclusiva da ou do discente o correto preenchimento da inscrição e a anexação completa dos documentos exigidos de maneira tempestiva.</w:t>
      </w:r>
    </w:p>
    <w:p w14:paraId="716D06A8" w14:textId="77777777" w:rsidR="003645DF" w:rsidRDefault="00000000">
      <w:pPr>
        <w:pStyle w:val="Ttulo1"/>
      </w:pPr>
      <w:r>
        <w:t>4 DA COMISSÃO DE SELEÇÃO</w:t>
      </w:r>
    </w:p>
    <w:p w14:paraId="7EA5414E" w14:textId="627DD66D" w:rsidR="003645DF" w:rsidRDefault="00000000">
      <w:pPr>
        <w:jc w:val="both"/>
      </w:pPr>
      <w:r>
        <w:rPr>
          <w:b/>
          <w:bCs/>
        </w:rPr>
        <w:lastRenderedPageBreak/>
        <w:t xml:space="preserve">4.1 </w:t>
      </w:r>
      <w:r>
        <w:t>A habilitação e a classificação das candidaturas serão conduzidas por comissão de seleção designada p</w:t>
      </w:r>
      <w:r w:rsidR="0038558C">
        <w:t>elo Colegiado</w:t>
      </w:r>
      <w:r>
        <w:t xml:space="preserve"> </w:t>
      </w:r>
      <w:r w:rsidR="0038558C">
        <w:t>d</w:t>
      </w:r>
      <w:r>
        <w:t xml:space="preserve">este PPG, composta por: </w:t>
      </w:r>
      <w:r>
        <w:rPr>
          <w:b/>
          <w:bCs/>
          <w:highlight w:val="yellow"/>
        </w:rPr>
        <w:t>[nomes e titulação dos membros da comissão]</w:t>
      </w:r>
      <w:r>
        <w:t>.</w:t>
      </w:r>
    </w:p>
    <w:p w14:paraId="24C74B4B" w14:textId="77777777" w:rsidR="003645DF" w:rsidRDefault="00000000">
      <w:pPr>
        <w:pStyle w:val="Ttulo1"/>
      </w:pPr>
      <w:r>
        <w:t>5 DA HABILITAÇÃO DAS CANDIDATURAS</w:t>
      </w:r>
    </w:p>
    <w:p w14:paraId="0CA03CC3" w14:textId="77777777" w:rsidR="003645DF" w:rsidRDefault="00000000">
      <w:pPr>
        <w:jc w:val="both"/>
      </w:pPr>
      <w:r>
        <w:rPr>
          <w:b/>
          <w:bCs/>
        </w:rPr>
        <w:t xml:space="preserve">5.1 </w:t>
      </w:r>
      <w:r>
        <w:t>A habilitação verificará o atendimento aos requisitos previstos no item 2 deste edital e a regularidade da documentação.</w:t>
      </w:r>
    </w:p>
    <w:p w14:paraId="7A47C75F" w14:textId="77777777" w:rsidR="003645DF" w:rsidRDefault="00000000">
      <w:pPr>
        <w:jc w:val="both"/>
      </w:pPr>
      <w:r>
        <w:rPr>
          <w:b/>
          <w:bCs/>
        </w:rPr>
        <w:t xml:space="preserve">5.2 </w:t>
      </w:r>
      <w:r>
        <w:t>As candidaturas que não preencherem os requisitos serão indeferidas em fase de habilitação, com a devida justificativa registrada.</w:t>
      </w:r>
    </w:p>
    <w:p w14:paraId="2EB8931B" w14:textId="77777777" w:rsidR="003645DF" w:rsidRDefault="00000000">
      <w:pPr>
        <w:pStyle w:val="Ttulo1"/>
      </w:pPr>
      <w:r>
        <w:t>6 DA CLASSIFICAÇÃO INTERNA</w:t>
      </w:r>
    </w:p>
    <w:p w14:paraId="79F03591" w14:textId="3AA511F1" w:rsidR="003645DF" w:rsidRDefault="00000000">
      <w:pPr>
        <w:jc w:val="both"/>
      </w:pPr>
      <w:r>
        <w:rPr>
          <w:b/>
          <w:bCs/>
        </w:rPr>
        <w:t xml:space="preserve">6.1 </w:t>
      </w:r>
      <w:r>
        <w:t xml:space="preserve">Havendo mais de uma candidatura habilitada, a classificação interna será </w:t>
      </w:r>
      <w:r w:rsidR="006076E3">
        <w:t xml:space="preserve">obrigatoriamente </w:t>
      </w:r>
      <w:r>
        <w:t>realizada mediante aplicação do Índice de Classificação Discente (ICD), nos termos do Edital Geral, vedada a adoção de critério diverso ou a alteração de pesos e variáveis.</w:t>
      </w:r>
    </w:p>
    <w:p w14:paraId="0F43F5D0" w14:textId="77777777" w:rsidR="003645DF" w:rsidRDefault="00000000">
      <w:pPr>
        <w:jc w:val="both"/>
      </w:pPr>
      <w:r>
        <w:rPr>
          <w:b/>
          <w:bCs/>
        </w:rPr>
        <w:t xml:space="preserve">6.2 </w:t>
      </w:r>
      <w:r>
        <w:t>O ICD é calculado conforme:</w:t>
      </w:r>
    </w:p>
    <w:p w14:paraId="3D39E309" w14:textId="77777777" w:rsidR="003645DF" w:rsidRDefault="00000000">
      <w:pPr>
        <w:spacing w:before="60"/>
        <w:jc w:val="center"/>
      </w:pPr>
      <w:r>
        <w:rPr>
          <w:b/>
          <w:bCs/>
        </w:rPr>
        <w:t>ICD = (0,40 × IRA) + (0,30 × P) + (0,30 × T)</w:t>
      </w:r>
    </w:p>
    <w:p w14:paraId="70C7AC21" w14:textId="77777777" w:rsidR="003645DF" w:rsidRDefault="00000000">
      <w:pPr>
        <w:jc w:val="both"/>
      </w:pPr>
      <w:r>
        <w:t>em que:</w:t>
      </w:r>
    </w:p>
    <w:p w14:paraId="3723625A" w14:textId="77777777" w:rsidR="003645DF" w:rsidRDefault="00000000">
      <w:pPr>
        <w:ind w:left="360"/>
        <w:jc w:val="both"/>
      </w:pPr>
      <w:r>
        <w:rPr>
          <w:b/>
          <w:bCs/>
        </w:rPr>
        <w:t xml:space="preserve">a) </w:t>
      </w:r>
      <w:r>
        <w:t>IRA é o Índice de Rendimento Acadêmico da ou do discente, normalizado para o intervalo entre 0 e 1;</w:t>
      </w:r>
    </w:p>
    <w:p w14:paraId="6380F3FB" w14:textId="77777777" w:rsidR="003645DF" w:rsidRDefault="00000000">
      <w:pPr>
        <w:ind w:left="360"/>
        <w:jc w:val="both"/>
      </w:pPr>
      <w:r>
        <w:rPr>
          <w:b/>
          <w:bCs/>
        </w:rPr>
        <w:t xml:space="preserve">b) </w:t>
      </w:r>
      <w:r>
        <w:t>P é a pontuação correspondente à melhor publicação ou apresentação científica da ou do discente, conforme a tabela do Anexo I, considerada a de maior pontuação dentre as constantes da documentação apresentada;</w:t>
      </w:r>
    </w:p>
    <w:p w14:paraId="651CC37E" w14:textId="77777777" w:rsidR="003645DF" w:rsidRDefault="00000000">
      <w:pPr>
        <w:ind w:left="360"/>
        <w:jc w:val="both"/>
      </w:pPr>
      <w:r>
        <w:rPr>
          <w:b/>
          <w:bCs/>
        </w:rPr>
        <w:t xml:space="preserve">c) </w:t>
      </w:r>
      <w:r>
        <w:t>T é o tempo padronizado de Iniciação Científica ou Tecnológica, em meses, atribuindo-se nota 1 à candidatura com maior número de meses de vínculo a editais de ICT da UFPR e padronizando-se as demais proporcionalmente.</w:t>
      </w:r>
    </w:p>
    <w:p w14:paraId="1B84946A" w14:textId="77777777" w:rsidR="003645DF" w:rsidRDefault="00000000">
      <w:pPr>
        <w:jc w:val="both"/>
      </w:pPr>
      <w:r>
        <w:rPr>
          <w:b/>
          <w:bCs/>
        </w:rPr>
        <w:t xml:space="preserve">6.3 </w:t>
      </w:r>
      <w:r>
        <w:t>Na hipótese de empate no ICD, terá precedência, sucessivamente: (i) maior IRA; (</w:t>
      </w:r>
      <w:proofErr w:type="spellStart"/>
      <w:r>
        <w:t>ii</w:t>
      </w:r>
      <w:proofErr w:type="spellEnd"/>
      <w:r>
        <w:t>) maior pontuação em produção científica (P); (</w:t>
      </w:r>
      <w:proofErr w:type="spellStart"/>
      <w:r>
        <w:t>iii</w:t>
      </w:r>
      <w:proofErr w:type="spellEnd"/>
      <w:r>
        <w:t>) maior tempo de ICT (T).</w:t>
      </w:r>
    </w:p>
    <w:p w14:paraId="483E5F9A" w14:textId="15B5F280" w:rsidR="003645DF" w:rsidRDefault="00000000">
      <w:pPr>
        <w:jc w:val="both"/>
      </w:pPr>
      <w:r>
        <w:rPr>
          <w:b/>
          <w:bCs/>
        </w:rPr>
        <w:t xml:space="preserve">6.4 </w:t>
      </w:r>
      <w:r>
        <w:t>A classificação interna resultante será encaminhada à CPGSS no prazo previsto no cronograma do Edital Geral</w:t>
      </w:r>
      <w:r w:rsidR="0038558C">
        <w:t xml:space="preserve"> via processo SEI específico.</w:t>
      </w:r>
    </w:p>
    <w:p w14:paraId="1BE68086" w14:textId="77777777" w:rsidR="003645DF" w:rsidRDefault="00000000">
      <w:pPr>
        <w:pStyle w:val="Ttulo1"/>
      </w:pPr>
      <w:r>
        <w:t>7 DOS RECURSOS</w:t>
      </w:r>
    </w:p>
    <w:p w14:paraId="74DD4588" w14:textId="4EFEE13F" w:rsidR="003645DF" w:rsidRDefault="00000000">
      <w:pPr>
        <w:jc w:val="both"/>
      </w:pPr>
      <w:r>
        <w:rPr>
          <w:b/>
          <w:bCs/>
        </w:rPr>
        <w:t xml:space="preserve">7.1 </w:t>
      </w:r>
      <w:r>
        <w:t xml:space="preserve">A </w:t>
      </w:r>
      <w:r w:rsidR="0038558C">
        <w:t>pessoa</w:t>
      </w:r>
      <w:r>
        <w:t xml:space="preserve"> discente poderá interpor recurso </w:t>
      </w:r>
      <w:r w:rsidR="0038558C">
        <w:t>à Comissão de Seleção designada pel</w:t>
      </w:r>
      <w:r>
        <w:t xml:space="preserve">o Colegiado deste PPG contra o resultado da classificação, no período de </w:t>
      </w:r>
      <w:r>
        <w:rPr>
          <w:b/>
          <w:bCs/>
          <w:highlight w:val="yellow"/>
        </w:rPr>
        <w:t>[data inicial]</w:t>
      </w:r>
      <w:r>
        <w:t xml:space="preserve"> a </w:t>
      </w:r>
      <w:r>
        <w:rPr>
          <w:b/>
          <w:bCs/>
          <w:highlight w:val="yellow"/>
        </w:rPr>
        <w:t>[data final]</w:t>
      </w:r>
      <w:r>
        <w:t xml:space="preserve">, por meio de </w:t>
      </w:r>
      <w:r>
        <w:rPr>
          <w:b/>
          <w:bCs/>
          <w:highlight w:val="yellow"/>
        </w:rPr>
        <w:t>[endereço de e-mail ou meio definido pelo PPG]</w:t>
      </w:r>
      <w:r>
        <w:t>.</w:t>
      </w:r>
    </w:p>
    <w:p w14:paraId="67C15CBA" w14:textId="6DB18576" w:rsidR="003645DF" w:rsidRDefault="00000000">
      <w:pPr>
        <w:jc w:val="both"/>
      </w:pPr>
      <w:r>
        <w:rPr>
          <w:b/>
          <w:bCs/>
        </w:rPr>
        <w:t xml:space="preserve">7.2 </w:t>
      </w:r>
      <w:r w:rsidR="00647827" w:rsidRPr="00647827">
        <w:t xml:space="preserve">O recurso deve estritamente contrapor o </w:t>
      </w:r>
      <w:r w:rsidR="00647827">
        <w:t>resultado preliminar</w:t>
      </w:r>
      <w:r w:rsidR="00647827" w:rsidRPr="00647827">
        <w:t>, não sendo permitida a inclusão de fatos ou documentos novos que não tenham sido objeto de análise anterior</w:t>
      </w:r>
      <w:r>
        <w:t>.</w:t>
      </w:r>
    </w:p>
    <w:p w14:paraId="000F4230" w14:textId="2D9D2BE0" w:rsidR="003645DF" w:rsidRDefault="00000000">
      <w:pPr>
        <w:jc w:val="both"/>
      </w:pPr>
      <w:r>
        <w:rPr>
          <w:b/>
          <w:bCs/>
        </w:rPr>
        <w:lastRenderedPageBreak/>
        <w:t xml:space="preserve">7.3 </w:t>
      </w:r>
      <w:r w:rsidR="00647827" w:rsidRPr="00647827">
        <w:t>A Comissão de Seleção designada pelo</w:t>
      </w:r>
      <w:r>
        <w:t xml:space="preserve"> Colegiado deste PPG analisará os recursos e divulgará o resultado da classificação em </w:t>
      </w:r>
      <w:r>
        <w:rPr>
          <w:b/>
          <w:bCs/>
          <w:highlight w:val="yellow"/>
        </w:rPr>
        <w:t>[data]</w:t>
      </w:r>
      <w:r>
        <w:t>, observada a compatibilidade com o cronograma do Edital Geral.</w:t>
      </w:r>
    </w:p>
    <w:p w14:paraId="646ACD27" w14:textId="16799A77" w:rsidR="003645DF" w:rsidRDefault="00000000">
      <w:pPr>
        <w:jc w:val="both"/>
      </w:pPr>
      <w:r>
        <w:rPr>
          <w:b/>
          <w:bCs/>
        </w:rPr>
        <w:t xml:space="preserve">7.4 </w:t>
      </w:r>
      <w:r>
        <w:t xml:space="preserve">Esgotada a instância recursal no âmbito do PPG, eventual recurso observará o disposto no item </w:t>
      </w:r>
      <w:r w:rsidR="00647827">
        <w:t>6</w:t>
      </w:r>
      <w:r>
        <w:t xml:space="preserve"> do Edital Geral, sendo de iniciativa do PPG junto à ICT/PROPG.</w:t>
      </w:r>
    </w:p>
    <w:p w14:paraId="70CD0F8B" w14:textId="1D86A3E0" w:rsidR="009E52AE" w:rsidRDefault="009E52AE" w:rsidP="009E52AE">
      <w:pPr>
        <w:pStyle w:val="Ttulo1"/>
      </w:pPr>
      <w:r>
        <w:t>8 CRONOGRAMA</w:t>
      </w:r>
    </w:p>
    <w:tbl>
      <w:tblPr>
        <w:tblW w:w="5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45"/>
        <w:gridCol w:w="3589"/>
        <w:gridCol w:w="1310"/>
      </w:tblGrid>
      <w:tr w:rsidR="0035338D" w14:paraId="73C712CF" w14:textId="77777777" w:rsidTr="0035338D">
        <w:trPr>
          <w:jc w:val="center"/>
        </w:trPr>
        <w:tc>
          <w:tcPr>
            <w:tcW w:w="681" w:type="dxa"/>
            <w:tcBorders>
              <w:top w:val="single" w:sz="4" w:space="0" w:color="999999"/>
              <w:left w:val="single" w:sz="4" w:space="0" w:color="999999"/>
              <w:bottom w:val="single" w:sz="4" w:space="0" w:color="999999"/>
              <w:right w:val="single" w:sz="4" w:space="0" w:color="999999"/>
            </w:tcBorders>
            <w:shd w:val="clear" w:color="auto" w:fill="D5E8F0"/>
            <w:tcMar>
              <w:top w:w="60" w:type="dxa"/>
              <w:left w:w="100" w:type="dxa"/>
              <w:bottom w:w="60" w:type="dxa"/>
              <w:right w:w="100" w:type="dxa"/>
            </w:tcMar>
            <w:vAlign w:val="center"/>
          </w:tcPr>
          <w:p w14:paraId="7A5EE362" w14:textId="25786AA6" w:rsidR="0035338D" w:rsidRDefault="0035338D" w:rsidP="00911915">
            <w:pPr>
              <w:spacing w:after="0" w:line="252" w:lineRule="auto"/>
              <w:jc w:val="center"/>
            </w:pPr>
            <w:r>
              <w:rPr>
                <w:b/>
                <w:bCs/>
                <w:sz w:val="20"/>
                <w:szCs w:val="20"/>
              </w:rPr>
              <w:t>Etapa</w:t>
            </w:r>
          </w:p>
        </w:tc>
        <w:tc>
          <w:tcPr>
            <w:tcW w:w="3650" w:type="dxa"/>
            <w:tcBorders>
              <w:top w:val="single" w:sz="4" w:space="0" w:color="999999"/>
              <w:left w:val="single" w:sz="4" w:space="0" w:color="999999"/>
              <w:bottom w:val="single" w:sz="4" w:space="0" w:color="999999"/>
              <w:right w:val="single" w:sz="4" w:space="0" w:color="999999"/>
            </w:tcBorders>
            <w:shd w:val="clear" w:color="auto" w:fill="D5E8F0"/>
            <w:tcMar>
              <w:top w:w="60" w:type="dxa"/>
              <w:left w:w="100" w:type="dxa"/>
              <w:bottom w:w="60" w:type="dxa"/>
              <w:right w:w="100" w:type="dxa"/>
            </w:tcMar>
            <w:vAlign w:val="center"/>
          </w:tcPr>
          <w:p w14:paraId="7850EF9E" w14:textId="77777777" w:rsidR="0035338D" w:rsidRDefault="0035338D" w:rsidP="00911915">
            <w:pPr>
              <w:spacing w:after="0" w:line="252" w:lineRule="auto"/>
            </w:pPr>
            <w:r>
              <w:rPr>
                <w:b/>
                <w:bCs/>
                <w:sz w:val="20"/>
                <w:szCs w:val="20"/>
              </w:rPr>
              <w:t>Atividade</w:t>
            </w:r>
          </w:p>
        </w:tc>
        <w:tc>
          <w:tcPr>
            <w:tcW w:w="1313" w:type="dxa"/>
            <w:tcBorders>
              <w:top w:val="single" w:sz="4" w:space="0" w:color="999999"/>
              <w:left w:val="single" w:sz="4" w:space="0" w:color="999999"/>
              <w:bottom w:val="single" w:sz="4" w:space="0" w:color="999999"/>
              <w:right w:val="single" w:sz="4" w:space="0" w:color="999999"/>
            </w:tcBorders>
            <w:shd w:val="clear" w:color="auto" w:fill="D5E8F0"/>
            <w:tcMar>
              <w:top w:w="60" w:type="dxa"/>
              <w:left w:w="100" w:type="dxa"/>
              <w:bottom w:w="60" w:type="dxa"/>
              <w:right w:w="100" w:type="dxa"/>
            </w:tcMar>
            <w:vAlign w:val="center"/>
          </w:tcPr>
          <w:p w14:paraId="54058B8A" w14:textId="77777777" w:rsidR="0035338D" w:rsidRDefault="0035338D" w:rsidP="00911915">
            <w:pPr>
              <w:spacing w:after="0" w:line="252" w:lineRule="auto"/>
              <w:jc w:val="center"/>
            </w:pPr>
            <w:r>
              <w:rPr>
                <w:b/>
                <w:bCs/>
                <w:sz w:val="20"/>
                <w:szCs w:val="20"/>
              </w:rPr>
              <w:t>Período</w:t>
            </w:r>
          </w:p>
        </w:tc>
      </w:tr>
      <w:tr w:rsidR="0035338D" w14:paraId="32189EF8" w14:textId="77777777" w:rsidTr="0035338D">
        <w:trPr>
          <w:jc w:val="center"/>
        </w:trPr>
        <w:tc>
          <w:tcPr>
            <w:tcW w:w="681"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7297BB2" w14:textId="76FCC275" w:rsidR="0035338D" w:rsidRDefault="0035338D" w:rsidP="00911915">
            <w:pPr>
              <w:spacing w:after="0" w:line="252" w:lineRule="auto"/>
              <w:jc w:val="center"/>
            </w:pPr>
            <w:r>
              <w:t>1</w:t>
            </w:r>
          </w:p>
        </w:tc>
        <w:tc>
          <w:tcPr>
            <w:tcW w:w="365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4841B4A" w14:textId="60686D6F" w:rsidR="0035338D" w:rsidRDefault="0035338D" w:rsidP="00911915">
            <w:pPr>
              <w:spacing w:after="0" w:line="252" w:lineRule="auto"/>
            </w:pPr>
            <w:r>
              <w:rPr>
                <w:sz w:val="20"/>
                <w:szCs w:val="20"/>
              </w:rPr>
              <w:t>Publicação do edital</w:t>
            </w:r>
          </w:p>
        </w:tc>
        <w:tc>
          <w:tcPr>
            <w:tcW w:w="1313"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B1790BE" w14:textId="2E38BB4D" w:rsidR="0035338D" w:rsidRDefault="0035338D" w:rsidP="00911915">
            <w:pPr>
              <w:spacing w:after="0" w:line="252" w:lineRule="auto"/>
              <w:jc w:val="center"/>
            </w:pPr>
            <w:r w:rsidRPr="0035338D">
              <w:rPr>
                <w:sz w:val="20"/>
                <w:szCs w:val="20"/>
                <w:highlight w:val="yellow"/>
              </w:rPr>
              <w:t>[data]</w:t>
            </w:r>
          </w:p>
        </w:tc>
      </w:tr>
      <w:tr w:rsidR="0035338D" w14:paraId="5074C7FF" w14:textId="77777777" w:rsidTr="0035338D">
        <w:trPr>
          <w:jc w:val="center"/>
        </w:trPr>
        <w:tc>
          <w:tcPr>
            <w:tcW w:w="681"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59750AE" w14:textId="435CE8A8" w:rsidR="0035338D" w:rsidRDefault="0035338D" w:rsidP="00911915">
            <w:pPr>
              <w:spacing w:after="0" w:line="252" w:lineRule="auto"/>
              <w:jc w:val="center"/>
            </w:pPr>
            <w:r>
              <w:rPr>
                <w:sz w:val="20"/>
                <w:szCs w:val="20"/>
              </w:rPr>
              <w:t>2</w:t>
            </w:r>
          </w:p>
        </w:tc>
        <w:tc>
          <w:tcPr>
            <w:tcW w:w="365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96F50CF" w14:textId="54478ED8" w:rsidR="0035338D" w:rsidRDefault="0035338D" w:rsidP="00911915">
            <w:pPr>
              <w:spacing w:after="0" w:line="252" w:lineRule="auto"/>
            </w:pPr>
            <w:r>
              <w:rPr>
                <w:sz w:val="20"/>
                <w:szCs w:val="20"/>
              </w:rPr>
              <w:t>Período de inscrição</w:t>
            </w:r>
          </w:p>
        </w:tc>
        <w:tc>
          <w:tcPr>
            <w:tcW w:w="1313"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E7BDA5B" w14:textId="3F1AB224" w:rsidR="0035338D" w:rsidRDefault="0035338D" w:rsidP="00911915">
            <w:pPr>
              <w:spacing w:after="0" w:line="252" w:lineRule="auto"/>
              <w:jc w:val="center"/>
            </w:pPr>
            <w:r w:rsidRPr="0035338D">
              <w:rPr>
                <w:sz w:val="20"/>
                <w:szCs w:val="20"/>
                <w:highlight w:val="yellow"/>
              </w:rPr>
              <w:t>[data</w:t>
            </w:r>
            <w:r>
              <w:rPr>
                <w:sz w:val="20"/>
                <w:szCs w:val="20"/>
                <w:highlight w:val="yellow"/>
              </w:rPr>
              <w:t xml:space="preserve"> início</w:t>
            </w:r>
            <w:r w:rsidRPr="0035338D">
              <w:rPr>
                <w:sz w:val="20"/>
                <w:szCs w:val="20"/>
                <w:highlight w:val="yellow"/>
              </w:rPr>
              <w:t>]</w:t>
            </w:r>
            <w:r>
              <w:rPr>
                <w:sz w:val="20"/>
                <w:szCs w:val="20"/>
              </w:rPr>
              <w:t xml:space="preserve"> a </w:t>
            </w:r>
            <w:r w:rsidRPr="0035338D">
              <w:rPr>
                <w:sz w:val="20"/>
                <w:szCs w:val="20"/>
                <w:highlight w:val="yellow"/>
              </w:rPr>
              <w:t>[data fim]</w:t>
            </w:r>
          </w:p>
        </w:tc>
      </w:tr>
      <w:tr w:rsidR="0035338D" w14:paraId="793EDA56" w14:textId="77777777" w:rsidTr="0035338D">
        <w:trPr>
          <w:jc w:val="center"/>
        </w:trPr>
        <w:tc>
          <w:tcPr>
            <w:tcW w:w="681"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B2973E7" w14:textId="2EFFFF7D" w:rsidR="0035338D" w:rsidRDefault="0035338D" w:rsidP="00911915">
            <w:pPr>
              <w:spacing w:after="0" w:line="252" w:lineRule="auto"/>
              <w:jc w:val="center"/>
            </w:pPr>
            <w:r>
              <w:rPr>
                <w:sz w:val="20"/>
                <w:szCs w:val="20"/>
              </w:rPr>
              <w:t>3</w:t>
            </w:r>
          </w:p>
        </w:tc>
        <w:tc>
          <w:tcPr>
            <w:tcW w:w="365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E2F7729" w14:textId="5120958A" w:rsidR="0035338D" w:rsidRDefault="0035338D" w:rsidP="00911915">
            <w:pPr>
              <w:spacing w:after="0" w:line="252" w:lineRule="auto"/>
            </w:pPr>
            <w:r>
              <w:rPr>
                <w:sz w:val="20"/>
                <w:szCs w:val="20"/>
              </w:rPr>
              <w:t>Reunião da comissão de seleção para análise das candidaturas</w:t>
            </w:r>
          </w:p>
        </w:tc>
        <w:tc>
          <w:tcPr>
            <w:tcW w:w="1313"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DFB3577" w14:textId="3DAD0D4A" w:rsidR="0035338D" w:rsidRDefault="0035338D" w:rsidP="00911915">
            <w:pPr>
              <w:spacing w:after="0" w:line="252" w:lineRule="auto"/>
              <w:jc w:val="center"/>
            </w:pPr>
            <w:r w:rsidRPr="0035338D">
              <w:rPr>
                <w:sz w:val="20"/>
                <w:szCs w:val="20"/>
                <w:highlight w:val="yellow"/>
              </w:rPr>
              <w:t>[data]</w:t>
            </w:r>
          </w:p>
        </w:tc>
      </w:tr>
      <w:tr w:rsidR="0035338D" w14:paraId="4D2BBD6A" w14:textId="77777777" w:rsidTr="0035338D">
        <w:trPr>
          <w:jc w:val="center"/>
        </w:trPr>
        <w:tc>
          <w:tcPr>
            <w:tcW w:w="681"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B4B19B6" w14:textId="4AC4F9E2" w:rsidR="0035338D" w:rsidRDefault="0035338D" w:rsidP="00911915">
            <w:pPr>
              <w:spacing w:after="0" w:line="252" w:lineRule="auto"/>
              <w:jc w:val="center"/>
            </w:pPr>
            <w:r>
              <w:rPr>
                <w:sz w:val="20"/>
                <w:szCs w:val="20"/>
              </w:rPr>
              <w:t>4</w:t>
            </w:r>
          </w:p>
        </w:tc>
        <w:tc>
          <w:tcPr>
            <w:tcW w:w="365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85C7242" w14:textId="46D740BB" w:rsidR="0035338D" w:rsidRDefault="0035338D" w:rsidP="00911915">
            <w:pPr>
              <w:spacing w:after="0" w:line="252" w:lineRule="auto"/>
            </w:pPr>
            <w:r>
              <w:rPr>
                <w:sz w:val="20"/>
                <w:szCs w:val="20"/>
              </w:rPr>
              <w:t>Publicação do resultado preliminar</w:t>
            </w:r>
          </w:p>
        </w:tc>
        <w:tc>
          <w:tcPr>
            <w:tcW w:w="1313"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D980CB0" w14:textId="31D29393" w:rsidR="0035338D" w:rsidRDefault="0035338D" w:rsidP="00911915">
            <w:pPr>
              <w:spacing w:after="0" w:line="252" w:lineRule="auto"/>
              <w:jc w:val="center"/>
            </w:pPr>
            <w:r w:rsidRPr="0035338D">
              <w:rPr>
                <w:sz w:val="20"/>
                <w:szCs w:val="20"/>
                <w:highlight w:val="yellow"/>
              </w:rPr>
              <w:t>[data]</w:t>
            </w:r>
          </w:p>
        </w:tc>
      </w:tr>
      <w:tr w:rsidR="0035338D" w14:paraId="590A6A63" w14:textId="77777777" w:rsidTr="0035338D">
        <w:trPr>
          <w:jc w:val="center"/>
        </w:trPr>
        <w:tc>
          <w:tcPr>
            <w:tcW w:w="681"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20E608E" w14:textId="5034DDB7" w:rsidR="0035338D" w:rsidRDefault="0035338D" w:rsidP="00911915">
            <w:pPr>
              <w:spacing w:after="0" w:line="252" w:lineRule="auto"/>
              <w:jc w:val="center"/>
            </w:pPr>
            <w:r>
              <w:rPr>
                <w:sz w:val="20"/>
                <w:szCs w:val="20"/>
              </w:rPr>
              <w:t>5</w:t>
            </w:r>
          </w:p>
        </w:tc>
        <w:tc>
          <w:tcPr>
            <w:tcW w:w="365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0E9B15D" w14:textId="26115602" w:rsidR="0035338D" w:rsidRDefault="0035338D" w:rsidP="00911915">
            <w:pPr>
              <w:spacing w:after="0" w:line="252" w:lineRule="auto"/>
            </w:pPr>
            <w:r>
              <w:t>Prazo para interposição de recursos ao resultado preliminar</w:t>
            </w:r>
          </w:p>
        </w:tc>
        <w:tc>
          <w:tcPr>
            <w:tcW w:w="1313"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04603BE" w14:textId="13B2F6E9" w:rsidR="0035338D" w:rsidRDefault="0035338D" w:rsidP="00911915">
            <w:pPr>
              <w:spacing w:after="0" w:line="252" w:lineRule="auto"/>
              <w:jc w:val="center"/>
            </w:pPr>
            <w:r w:rsidRPr="0035338D">
              <w:rPr>
                <w:sz w:val="20"/>
                <w:szCs w:val="20"/>
                <w:highlight w:val="yellow"/>
              </w:rPr>
              <w:t>[data início]</w:t>
            </w:r>
            <w:r>
              <w:rPr>
                <w:sz w:val="20"/>
                <w:szCs w:val="20"/>
              </w:rPr>
              <w:t xml:space="preserve"> a </w:t>
            </w:r>
            <w:r w:rsidRPr="0035338D">
              <w:rPr>
                <w:sz w:val="20"/>
                <w:szCs w:val="20"/>
                <w:highlight w:val="yellow"/>
              </w:rPr>
              <w:t>[data fim]</w:t>
            </w:r>
          </w:p>
        </w:tc>
      </w:tr>
      <w:tr w:rsidR="0035338D" w14:paraId="4D3D2FE9" w14:textId="77777777" w:rsidTr="0035338D">
        <w:trPr>
          <w:jc w:val="center"/>
        </w:trPr>
        <w:tc>
          <w:tcPr>
            <w:tcW w:w="681"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FA0340C" w14:textId="58CBAE50" w:rsidR="0035338D" w:rsidRPr="0035338D" w:rsidRDefault="0035338D" w:rsidP="00911915">
            <w:pPr>
              <w:spacing w:after="0" w:line="252" w:lineRule="auto"/>
              <w:jc w:val="center"/>
            </w:pPr>
            <w:r>
              <w:rPr>
                <w:sz w:val="20"/>
                <w:szCs w:val="20"/>
              </w:rPr>
              <w:t>6</w:t>
            </w:r>
          </w:p>
        </w:tc>
        <w:tc>
          <w:tcPr>
            <w:tcW w:w="365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2F28AB6" w14:textId="709D176D" w:rsidR="0035338D" w:rsidRPr="0035338D" w:rsidRDefault="0035338D" w:rsidP="00911915">
            <w:pPr>
              <w:spacing w:after="0" w:line="252" w:lineRule="auto"/>
            </w:pPr>
            <w:r w:rsidRPr="0035338D">
              <w:rPr>
                <w:sz w:val="20"/>
                <w:szCs w:val="20"/>
              </w:rPr>
              <w:t>Envio à CPGSS da classificação das candidaturas habilitadas</w:t>
            </w:r>
          </w:p>
        </w:tc>
        <w:tc>
          <w:tcPr>
            <w:tcW w:w="1313"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DC016F2" w14:textId="56F06209" w:rsidR="0035338D" w:rsidRPr="00CE4F0F" w:rsidRDefault="0035338D" w:rsidP="00911915">
            <w:pPr>
              <w:spacing w:after="0" w:line="252" w:lineRule="auto"/>
              <w:jc w:val="center"/>
              <w:rPr>
                <w:highlight w:val="yellow"/>
              </w:rPr>
            </w:pPr>
            <w:r w:rsidRPr="0035338D">
              <w:rPr>
                <w:sz w:val="20"/>
                <w:szCs w:val="20"/>
              </w:rPr>
              <w:t>17/07/2026</w:t>
            </w:r>
          </w:p>
        </w:tc>
      </w:tr>
    </w:tbl>
    <w:p w14:paraId="704D4754" w14:textId="27AAD16E" w:rsidR="003645DF" w:rsidRDefault="009E52AE">
      <w:pPr>
        <w:pStyle w:val="Ttulo1"/>
      </w:pPr>
      <w:r>
        <w:t>9 DAS DISPOSIÇÕES FINAIS</w:t>
      </w:r>
    </w:p>
    <w:p w14:paraId="5FB65A26" w14:textId="32760A30" w:rsidR="003645DF" w:rsidRDefault="009E52AE">
      <w:pPr>
        <w:jc w:val="both"/>
      </w:pPr>
      <w:r>
        <w:rPr>
          <w:b/>
          <w:bCs/>
        </w:rPr>
        <w:t xml:space="preserve">9.1 </w:t>
      </w:r>
      <w:r>
        <w:t>A participação neste processo seletivo implica o conhecimento e a aceitação tácita das condições deste edital</w:t>
      </w:r>
      <w:r w:rsidR="00647827">
        <w:t xml:space="preserve"> e das normas que concernem o programa </w:t>
      </w:r>
      <w:proofErr w:type="spellStart"/>
      <w:r w:rsidR="00647827">
        <w:t>ICT+Pós</w:t>
      </w:r>
      <w:proofErr w:type="spellEnd"/>
      <w:r>
        <w:t>.</w:t>
      </w:r>
    </w:p>
    <w:p w14:paraId="71AD4EBA" w14:textId="23FA7B03" w:rsidR="003645DF" w:rsidRDefault="009E52AE">
      <w:pPr>
        <w:jc w:val="both"/>
      </w:pPr>
      <w:r>
        <w:rPr>
          <w:b/>
          <w:bCs/>
        </w:rPr>
        <w:t xml:space="preserve">9.2 </w:t>
      </w:r>
      <w:r>
        <w:t xml:space="preserve">Os casos omissos serão resolvidos pelo Colegiado deste PPG e, subsidiariamente, pela Comissão de Acompanhamento do </w:t>
      </w:r>
      <w:proofErr w:type="spellStart"/>
      <w:r>
        <w:t>ICT+Pós</w:t>
      </w:r>
      <w:proofErr w:type="spellEnd"/>
      <w:r>
        <w:t>.</w:t>
      </w:r>
    </w:p>
    <w:p w14:paraId="6B2E13A5" w14:textId="77777777" w:rsidR="003645DF" w:rsidRDefault="00000000">
      <w:pPr>
        <w:spacing w:before="240" w:after="240"/>
        <w:jc w:val="center"/>
      </w:pPr>
      <w:r>
        <w:t xml:space="preserve">Curitiba, _____ de __________ </w:t>
      </w:r>
      <w:proofErr w:type="spellStart"/>
      <w:r>
        <w:t>de</w:t>
      </w:r>
      <w:proofErr w:type="spellEnd"/>
      <w:r>
        <w:t xml:space="preserve"> 2026.</w:t>
      </w:r>
    </w:p>
    <w:p w14:paraId="61B485CB" w14:textId="77777777" w:rsidR="003645DF" w:rsidRDefault="00000000">
      <w:pPr>
        <w:spacing w:after="40"/>
        <w:jc w:val="center"/>
      </w:pPr>
      <w:r>
        <w:t>_______________________________________</w:t>
      </w:r>
    </w:p>
    <w:p w14:paraId="657DA977" w14:textId="77777777" w:rsidR="003645DF" w:rsidRDefault="00000000">
      <w:pPr>
        <w:spacing w:after="20"/>
        <w:jc w:val="center"/>
      </w:pPr>
      <w:r>
        <w:rPr>
          <w:b/>
          <w:bCs/>
          <w:highlight w:val="yellow"/>
        </w:rPr>
        <w:t>[Nome da Coordenação do PPG]</w:t>
      </w:r>
    </w:p>
    <w:p w14:paraId="20DB2993" w14:textId="77777777" w:rsidR="003645DF" w:rsidRDefault="00000000">
      <w:pPr>
        <w:spacing w:after="200"/>
        <w:jc w:val="center"/>
      </w:pPr>
      <w:r>
        <w:t xml:space="preserve">Coordenação do Programa de Pós-Graduação em </w:t>
      </w:r>
      <w:r>
        <w:rPr>
          <w:b/>
          <w:bCs/>
          <w:highlight w:val="yellow"/>
        </w:rPr>
        <w:t>[nome do PPG]</w:t>
      </w:r>
    </w:p>
    <w:p w14:paraId="12D6C319" w14:textId="77777777" w:rsidR="003645DF" w:rsidRDefault="003645DF">
      <w:pPr>
        <w:pageBreakBefore/>
      </w:pPr>
    </w:p>
    <w:p w14:paraId="54074FA0" w14:textId="77777777" w:rsidR="003645DF" w:rsidRDefault="00000000">
      <w:pPr>
        <w:jc w:val="center"/>
      </w:pPr>
      <w:r>
        <w:rPr>
          <w:b/>
          <w:bCs/>
          <w:sz w:val="24"/>
          <w:szCs w:val="24"/>
        </w:rPr>
        <w:t>ANEXO I</w:t>
      </w:r>
    </w:p>
    <w:p w14:paraId="37869A26" w14:textId="77777777" w:rsidR="003645DF" w:rsidRDefault="00000000">
      <w:pPr>
        <w:spacing w:after="160"/>
        <w:jc w:val="center"/>
      </w:pPr>
      <w:r>
        <w:rPr>
          <w:b/>
          <w:bCs/>
        </w:rPr>
        <w:t>TABELA DE PONTUAÇÃO PARA PRODUÇÃO CIENTÍFICA</w:t>
      </w:r>
    </w:p>
    <w:p w14:paraId="41D4624C" w14:textId="77777777" w:rsidR="003645DF" w:rsidRDefault="00000000">
      <w:pPr>
        <w:spacing w:after="140"/>
        <w:jc w:val="both"/>
      </w:pPr>
      <w:r>
        <w:t>A pontuação P prevista no item 6.2 corresponde à melhor publicação ou apresentação científica da ou do discente, observada a classificação CAPES vigente para o quadriênio 2021–2024. Esta tabela é idêntica à do Anexo I do Edital Geral e não pode ser alterada pelo PPG.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60"/>
        <w:gridCol w:w="2300"/>
      </w:tblGrid>
      <w:tr w:rsidR="003645DF" w14:paraId="38AD3DD0" w14:textId="77777777">
        <w:tc>
          <w:tcPr>
            <w:tcW w:w="7060" w:type="dxa"/>
            <w:tcBorders>
              <w:top w:val="single" w:sz="4" w:space="0" w:color="999999"/>
              <w:left w:val="single" w:sz="4" w:space="0" w:color="999999"/>
              <w:bottom w:val="single" w:sz="4" w:space="0" w:color="999999"/>
              <w:right w:val="single" w:sz="4" w:space="0" w:color="999999"/>
            </w:tcBorders>
            <w:shd w:val="clear" w:color="auto" w:fill="D5E8F0"/>
            <w:tcMar>
              <w:top w:w="60" w:type="dxa"/>
              <w:left w:w="100" w:type="dxa"/>
              <w:bottom w:w="60" w:type="dxa"/>
              <w:right w:w="100" w:type="dxa"/>
            </w:tcMar>
            <w:vAlign w:val="center"/>
          </w:tcPr>
          <w:p w14:paraId="0BCBC3D2" w14:textId="77777777" w:rsidR="003645DF" w:rsidRDefault="00000000">
            <w:pPr>
              <w:spacing w:after="0" w:line="252" w:lineRule="auto"/>
            </w:pPr>
            <w:r>
              <w:rPr>
                <w:b/>
                <w:bCs/>
              </w:rPr>
              <w:t>Descrição</w:t>
            </w:r>
          </w:p>
        </w:tc>
        <w:tc>
          <w:tcPr>
            <w:tcW w:w="2300" w:type="dxa"/>
            <w:tcBorders>
              <w:top w:val="single" w:sz="4" w:space="0" w:color="999999"/>
              <w:left w:val="single" w:sz="4" w:space="0" w:color="999999"/>
              <w:bottom w:val="single" w:sz="4" w:space="0" w:color="999999"/>
              <w:right w:val="single" w:sz="4" w:space="0" w:color="999999"/>
            </w:tcBorders>
            <w:shd w:val="clear" w:color="auto" w:fill="D5E8F0"/>
            <w:tcMar>
              <w:top w:w="60" w:type="dxa"/>
              <w:left w:w="100" w:type="dxa"/>
              <w:bottom w:w="60" w:type="dxa"/>
              <w:right w:w="100" w:type="dxa"/>
            </w:tcMar>
            <w:vAlign w:val="center"/>
          </w:tcPr>
          <w:p w14:paraId="23240A56" w14:textId="77777777" w:rsidR="003645DF" w:rsidRDefault="00000000">
            <w:pPr>
              <w:spacing w:after="0" w:line="252" w:lineRule="auto"/>
              <w:jc w:val="center"/>
            </w:pPr>
            <w:r>
              <w:rPr>
                <w:b/>
                <w:bCs/>
              </w:rPr>
              <w:t>Pontuação por unidade</w:t>
            </w:r>
          </w:p>
        </w:tc>
      </w:tr>
      <w:tr w:rsidR="003645DF" w14:paraId="6CB20DE8" w14:textId="77777777">
        <w:tc>
          <w:tcPr>
            <w:tcW w:w="9360" w:type="dxa"/>
            <w:gridSpan w:val="2"/>
            <w:tcBorders>
              <w:top w:val="single" w:sz="4" w:space="0" w:color="999999"/>
              <w:left w:val="single" w:sz="4" w:space="0" w:color="999999"/>
              <w:bottom w:val="single" w:sz="4" w:space="0" w:color="999999"/>
              <w:right w:val="single" w:sz="4" w:space="0" w:color="999999"/>
            </w:tcBorders>
            <w:shd w:val="clear" w:color="auto" w:fill="E7E7E7"/>
            <w:tcMar>
              <w:top w:w="60" w:type="dxa"/>
              <w:left w:w="100" w:type="dxa"/>
              <w:bottom w:w="60" w:type="dxa"/>
              <w:right w:w="100" w:type="dxa"/>
            </w:tcMar>
            <w:vAlign w:val="center"/>
          </w:tcPr>
          <w:p w14:paraId="692933B8" w14:textId="77777777" w:rsidR="003645DF" w:rsidRDefault="00000000">
            <w:pPr>
              <w:spacing w:after="0" w:line="252" w:lineRule="auto"/>
            </w:pPr>
            <w:r>
              <w:rPr>
                <w:b/>
                <w:bCs/>
              </w:rPr>
              <w:t>1. Artigos publicados ou aceitos em periódicos científicos</w:t>
            </w:r>
          </w:p>
        </w:tc>
      </w:tr>
      <w:tr w:rsidR="003645DF" w14:paraId="0B9A5CFD" w14:textId="77777777">
        <w:tc>
          <w:tcPr>
            <w:tcW w:w="70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5CC64FC" w14:textId="77777777" w:rsidR="003645DF" w:rsidRDefault="00000000">
            <w:pPr>
              <w:spacing w:after="0" w:line="252" w:lineRule="auto"/>
            </w:pPr>
            <w:r>
              <w:t>1.1 Completo com classificação A1</w:t>
            </w:r>
          </w:p>
        </w:tc>
        <w:tc>
          <w:tcPr>
            <w:tcW w:w="23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D4ADA03" w14:textId="77777777" w:rsidR="003645DF" w:rsidRDefault="00000000">
            <w:pPr>
              <w:spacing w:after="0" w:line="252" w:lineRule="auto"/>
              <w:jc w:val="center"/>
            </w:pPr>
            <w:r>
              <w:t>1,0</w:t>
            </w:r>
          </w:p>
        </w:tc>
      </w:tr>
      <w:tr w:rsidR="003645DF" w14:paraId="337BBA65" w14:textId="77777777">
        <w:tc>
          <w:tcPr>
            <w:tcW w:w="70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BEE1CB8" w14:textId="77777777" w:rsidR="003645DF" w:rsidRDefault="00000000">
            <w:pPr>
              <w:spacing w:after="0" w:line="252" w:lineRule="auto"/>
            </w:pPr>
            <w:r>
              <w:t>1.2 Completo com classificação A2</w:t>
            </w:r>
          </w:p>
        </w:tc>
        <w:tc>
          <w:tcPr>
            <w:tcW w:w="23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8D08B45" w14:textId="77777777" w:rsidR="003645DF" w:rsidRDefault="00000000">
            <w:pPr>
              <w:spacing w:after="0" w:line="252" w:lineRule="auto"/>
              <w:jc w:val="center"/>
            </w:pPr>
            <w:r>
              <w:t>0,9</w:t>
            </w:r>
          </w:p>
        </w:tc>
      </w:tr>
      <w:tr w:rsidR="003645DF" w14:paraId="22F8C785" w14:textId="77777777">
        <w:tc>
          <w:tcPr>
            <w:tcW w:w="70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CAA96D9" w14:textId="77777777" w:rsidR="003645DF" w:rsidRDefault="00000000">
            <w:pPr>
              <w:spacing w:after="0" w:line="252" w:lineRule="auto"/>
            </w:pPr>
            <w:r>
              <w:t>1.3 Completo com classificação A3</w:t>
            </w:r>
          </w:p>
        </w:tc>
        <w:tc>
          <w:tcPr>
            <w:tcW w:w="23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769DABA" w14:textId="77777777" w:rsidR="003645DF" w:rsidRDefault="00000000">
            <w:pPr>
              <w:spacing w:after="0" w:line="252" w:lineRule="auto"/>
              <w:jc w:val="center"/>
            </w:pPr>
            <w:r>
              <w:t>0,8</w:t>
            </w:r>
          </w:p>
        </w:tc>
      </w:tr>
      <w:tr w:rsidR="003645DF" w14:paraId="44B4CB87" w14:textId="77777777">
        <w:tc>
          <w:tcPr>
            <w:tcW w:w="70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D0B0AC4" w14:textId="77777777" w:rsidR="003645DF" w:rsidRDefault="00000000">
            <w:pPr>
              <w:spacing w:after="0" w:line="252" w:lineRule="auto"/>
            </w:pPr>
            <w:r>
              <w:t>1.4 Completo com classificação A4</w:t>
            </w:r>
          </w:p>
        </w:tc>
        <w:tc>
          <w:tcPr>
            <w:tcW w:w="23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BA8C5AF" w14:textId="77777777" w:rsidR="003645DF" w:rsidRDefault="00000000">
            <w:pPr>
              <w:spacing w:after="0" w:line="252" w:lineRule="auto"/>
              <w:jc w:val="center"/>
            </w:pPr>
            <w:r>
              <w:t>0,7</w:t>
            </w:r>
          </w:p>
        </w:tc>
      </w:tr>
      <w:tr w:rsidR="003645DF" w14:paraId="71673567" w14:textId="77777777">
        <w:tc>
          <w:tcPr>
            <w:tcW w:w="70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6F0C4BF" w14:textId="77777777" w:rsidR="003645DF" w:rsidRDefault="00000000">
            <w:pPr>
              <w:spacing w:after="0" w:line="252" w:lineRule="auto"/>
            </w:pPr>
            <w:r>
              <w:t>1.5 Completo com classificação B1</w:t>
            </w:r>
          </w:p>
        </w:tc>
        <w:tc>
          <w:tcPr>
            <w:tcW w:w="23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DB8B0E6" w14:textId="77777777" w:rsidR="003645DF" w:rsidRDefault="00000000">
            <w:pPr>
              <w:spacing w:after="0" w:line="252" w:lineRule="auto"/>
              <w:jc w:val="center"/>
            </w:pPr>
            <w:r>
              <w:t>0,5</w:t>
            </w:r>
          </w:p>
        </w:tc>
      </w:tr>
      <w:tr w:rsidR="003645DF" w14:paraId="4ADB09DF" w14:textId="77777777">
        <w:tc>
          <w:tcPr>
            <w:tcW w:w="70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F78A60F" w14:textId="77777777" w:rsidR="003645DF" w:rsidRDefault="00000000">
            <w:pPr>
              <w:spacing w:after="0" w:line="252" w:lineRule="auto"/>
            </w:pPr>
            <w:r>
              <w:t>1.6 Completo com classificação B2</w:t>
            </w:r>
          </w:p>
        </w:tc>
        <w:tc>
          <w:tcPr>
            <w:tcW w:w="23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28747D1" w14:textId="77777777" w:rsidR="003645DF" w:rsidRDefault="00000000">
            <w:pPr>
              <w:spacing w:after="0" w:line="252" w:lineRule="auto"/>
              <w:jc w:val="center"/>
            </w:pPr>
            <w:r>
              <w:t>0,4</w:t>
            </w:r>
          </w:p>
        </w:tc>
      </w:tr>
      <w:tr w:rsidR="003645DF" w14:paraId="1659E4EB" w14:textId="77777777">
        <w:tc>
          <w:tcPr>
            <w:tcW w:w="70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50168E0C" w14:textId="77777777" w:rsidR="003645DF" w:rsidRDefault="00000000">
            <w:pPr>
              <w:spacing w:after="0" w:line="252" w:lineRule="auto"/>
            </w:pPr>
            <w:r>
              <w:t>1.7 Completo com classificação B3</w:t>
            </w:r>
          </w:p>
        </w:tc>
        <w:tc>
          <w:tcPr>
            <w:tcW w:w="23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C543AA1" w14:textId="77777777" w:rsidR="003645DF" w:rsidRDefault="00000000">
            <w:pPr>
              <w:spacing w:after="0" w:line="252" w:lineRule="auto"/>
              <w:jc w:val="center"/>
            </w:pPr>
            <w:r>
              <w:t>0,3</w:t>
            </w:r>
          </w:p>
        </w:tc>
      </w:tr>
      <w:tr w:rsidR="003645DF" w14:paraId="72004E95" w14:textId="77777777">
        <w:tc>
          <w:tcPr>
            <w:tcW w:w="70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1AFC837" w14:textId="77777777" w:rsidR="003645DF" w:rsidRDefault="00000000">
            <w:pPr>
              <w:spacing w:after="0" w:line="252" w:lineRule="auto"/>
            </w:pPr>
            <w:r>
              <w:t>1.8 Completo com classificação B4</w:t>
            </w:r>
          </w:p>
        </w:tc>
        <w:tc>
          <w:tcPr>
            <w:tcW w:w="23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FA0AC57" w14:textId="77777777" w:rsidR="003645DF" w:rsidRDefault="00000000">
            <w:pPr>
              <w:spacing w:after="0" w:line="252" w:lineRule="auto"/>
              <w:jc w:val="center"/>
            </w:pPr>
            <w:r>
              <w:t>0,2</w:t>
            </w:r>
          </w:p>
        </w:tc>
      </w:tr>
      <w:tr w:rsidR="003645DF" w14:paraId="22C1960F" w14:textId="77777777">
        <w:tc>
          <w:tcPr>
            <w:tcW w:w="9360" w:type="dxa"/>
            <w:gridSpan w:val="2"/>
            <w:tcBorders>
              <w:top w:val="single" w:sz="4" w:space="0" w:color="999999"/>
              <w:left w:val="single" w:sz="4" w:space="0" w:color="999999"/>
              <w:bottom w:val="single" w:sz="4" w:space="0" w:color="999999"/>
              <w:right w:val="single" w:sz="4" w:space="0" w:color="999999"/>
            </w:tcBorders>
            <w:shd w:val="clear" w:color="auto" w:fill="E7E7E7"/>
            <w:tcMar>
              <w:top w:w="60" w:type="dxa"/>
              <w:left w:w="100" w:type="dxa"/>
              <w:bottom w:w="60" w:type="dxa"/>
              <w:right w:w="100" w:type="dxa"/>
            </w:tcMar>
            <w:vAlign w:val="center"/>
          </w:tcPr>
          <w:p w14:paraId="10D3A730" w14:textId="77777777" w:rsidR="003645DF" w:rsidRDefault="00000000">
            <w:pPr>
              <w:spacing w:after="0" w:line="252" w:lineRule="auto"/>
            </w:pPr>
            <w:r>
              <w:rPr>
                <w:b/>
                <w:bCs/>
              </w:rPr>
              <w:t>2. Trabalhos publicados em anais de eventos científicos</w:t>
            </w:r>
          </w:p>
        </w:tc>
      </w:tr>
      <w:tr w:rsidR="003645DF" w14:paraId="60B38BDF" w14:textId="77777777">
        <w:tc>
          <w:tcPr>
            <w:tcW w:w="70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77A68B12" w14:textId="77777777" w:rsidR="003645DF" w:rsidRDefault="00000000">
            <w:pPr>
              <w:spacing w:after="0" w:line="252" w:lineRule="auto"/>
            </w:pPr>
            <w:r>
              <w:t>2.1 Trabalho completo em evento de abrangência internacional</w:t>
            </w:r>
          </w:p>
        </w:tc>
        <w:tc>
          <w:tcPr>
            <w:tcW w:w="23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B3238A2" w14:textId="77777777" w:rsidR="003645DF" w:rsidRDefault="00000000">
            <w:pPr>
              <w:spacing w:after="0" w:line="252" w:lineRule="auto"/>
              <w:jc w:val="center"/>
            </w:pPr>
            <w:r>
              <w:t>0,6</w:t>
            </w:r>
          </w:p>
        </w:tc>
      </w:tr>
      <w:tr w:rsidR="003645DF" w14:paraId="022C12F8" w14:textId="77777777">
        <w:tc>
          <w:tcPr>
            <w:tcW w:w="70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309CEDD" w14:textId="77777777" w:rsidR="003645DF" w:rsidRDefault="00000000">
            <w:pPr>
              <w:spacing w:after="0" w:line="252" w:lineRule="auto"/>
            </w:pPr>
            <w:r>
              <w:t>2.2 Trabalho completo em evento de abrangência nacional</w:t>
            </w:r>
          </w:p>
        </w:tc>
        <w:tc>
          <w:tcPr>
            <w:tcW w:w="23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A51E0DC" w14:textId="77777777" w:rsidR="003645DF" w:rsidRDefault="00000000">
            <w:pPr>
              <w:spacing w:after="0" w:line="252" w:lineRule="auto"/>
              <w:jc w:val="center"/>
            </w:pPr>
            <w:r>
              <w:t>0,4</w:t>
            </w:r>
          </w:p>
        </w:tc>
      </w:tr>
      <w:tr w:rsidR="003645DF" w14:paraId="441EE026" w14:textId="77777777">
        <w:tc>
          <w:tcPr>
            <w:tcW w:w="70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FE06CA9" w14:textId="77777777" w:rsidR="003645DF" w:rsidRDefault="00000000">
            <w:pPr>
              <w:spacing w:after="0" w:line="252" w:lineRule="auto"/>
            </w:pPr>
            <w:r>
              <w:t>2.3 Resumo expandido em evento científico</w:t>
            </w:r>
          </w:p>
        </w:tc>
        <w:tc>
          <w:tcPr>
            <w:tcW w:w="23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FB594EC" w14:textId="77777777" w:rsidR="003645DF" w:rsidRDefault="00000000">
            <w:pPr>
              <w:spacing w:after="0" w:line="252" w:lineRule="auto"/>
              <w:jc w:val="center"/>
            </w:pPr>
            <w:r>
              <w:t>0,2</w:t>
            </w:r>
          </w:p>
        </w:tc>
      </w:tr>
      <w:tr w:rsidR="003645DF" w14:paraId="66615355" w14:textId="77777777">
        <w:tc>
          <w:tcPr>
            <w:tcW w:w="70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F89F768" w14:textId="77777777" w:rsidR="003645DF" w:rsidRDefault="00000000">
            <w:pPr>
              <w:spacing w:after="0" w:line="252" w:lineRule="auto"/>
            </w:pPr>
            <w:r>
              <w:t>2.4 Resumo simples em evento científico</w:t>
            </w:r>
          </w:p>
        </w:tc>
        <w:tc>
          <w:tcPr>
            <w:tcW w:w="23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AE53650" w14:textId="77777777" w:rsidR="003645DF" w:rsidRDefault="00000000">
            <w:pPr>
              <w:spacing w:after="0" w:line="252" w:lineRule="auto"/>
              <w:jc w:val="center"/>
            </w:pPr>
            <w:r>
              <w:t>0,1</w:t>
            </w:r>
          </w:p>
        </w:tc>
      </w:tr>
      <w:tr w:rsidR="003645DF" w14:paraId="6BC7923A" w14:textId="77777777">
        <w:tc>
          <w:tcPr>
            <w:tcW w:w="9360" w:type="dxa"/>
            <w:gridSpan w:val="2"/>
            <w:tcBorders>
              <w:top w:val="single" w:sz="4" w:space="0" w:color="999999"/>
              <w:left w:val="single" w:sz="4" w:space="0" w:color="999999"/>
              <w:bottom w:val="single" w:sz="4" w:space="0" w:color="999999"/>
              <w:right w:val="single" w:sz="4" w:space="0" w:color="999999"/>
            </w:tcBorders>
            <w:shd w:val="clear" w:color="auto" w:fill="E7E7E7"/>
            <w:tcMar>
              <w:top w:w="60" w:type="dxa"/>
              <w:left w:w="100" w:type="dxa"/>
              <w:bottom w:w="60" w:type="dxa"/>
              <w:right w:w="100" w:type="dxa"/>
            </w:tcMar>
            <w:vAlign w:val="center"/>
          </w:tcPr>
          <w:p w14:paraId="3EC6CD87" w14:textId="77777777" w:rsidR="003645DF" w:rsidRDefault="00000000">
            <w:pPr>
              <w:spacing w:after="0" w:line="252" w:lineRule="auto"/>
            </w:pPr>
            <w:r>
              <w:rPr>
                <w:b/>
                <w:bCs/>
              </w:rPr>
              <w:t>3. Livros e capítulos</w:t>
            </w:r>
          </w:p>
        </w:tc>
      </w:tr>
      <w:tr w:rsidR="003645DF" w14:paraId="207BBCC7" w14:textId="77777777">
        <w:tc>
          <w:tcPr>
            <w:tcW w:w="70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241A145" w14:textId="77777777" w:rsidR="003645DF" w:rsidRDefault="00000000">
            <w:pPr>
              <w:spacing w:after="0" w:line="252" w:lineRule="auto"/>
            </w:pPr>
            <w:r>
              <w:t>3.1 Livro publicado com ISBN</w:t>
            </w:r>
          </w:p>
        </w:tc>
        <w:tc>
          <w:tcPr>
            <w:tcW w:w="23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AD4CAFB" w14:textId="77777777" w:rsidR="003645DF" w:rsidRDefault="00000000">
            <w:pPr>
              <w:spacing w:after="0" w:line="252" w:lineRule="auto"/>
              <w:jc w:val="center"/>
            </w:pPr>
            <w:r>
              <w:t>0,7</w:t>
            </w:r>
          </w:p>
        </w:tc>
      </w:tr>
      <w:tr w:rsidR="003645DF" w14:paraId="06B50C47" w14:textId="77777777">
        <w:tc>
          <w:tcPr>
            <w:tcW w:w="70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4605DD9B" w14:textId="77777777" w:rsidR="003645DF" w:rsidRDefault="00000000">
            <w:pPr>
              <w:spacing w:after="0" w:line="252" w:lineRule="auto"/>
            </w:pPr>
            <w:r>
              <w:t>3.2 Capítulo de livro publicado com ISBN</w:t>
            </w:r>
          </w:p>
        </w:tc>
        <w:tc>
          <w:tcPr>
            <w:tcW w:w="23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6A136FCD" w14:textId="77777777" w:rsidR="003645DF" w:rsidRDefault="00000000">
            <w:pPr>
              <w:spacing w:after="0" w:line="252" w:lineRule="auto"/>
              <w:jc w:val="center"/>
            </w:pPr>
            <w:r>
              <w:t>0,4</w:t>
            </w:r>
          </w:p>
        </w:tc>
      </w:tr>
      <w:tr w:rsidR="003645DF" w14:paraId="4CDFBFD5" w14:textId="77777777">
        <w:tc>
          <w:tcPr>
            <w:tcW w:w="9360" w:type="dxa"/>
            <w:gridSpan w:val="2"/>
            <w:tcBorders>
              <w:top w:val="single" w:sz="4" w:space="0" w:color="999999"/>
              <w:left w:val="single" w:sz="4" w:space="0" w:color="999999"/>
              <w:bottom w:val="single" w:sz="4" w:space="0" w:color="999999"/>
              <w:right w:val="single" w:sz="4" w:space="0" w:color="999999"/>
            </w:tcBorders>
            <w:shd w:val="clear" w:color="auto" w:fill="E7E7E7"/>
            <w:tcMar>
              <w:top w:w="60" w:type="dxa"/>
              <w:left w:w="100" w:type="dxa"/>
              <w:bottom w:w="60" w:type="dxa"/>
              <w:right w:w="100" w:type="dxa"/>
            </w:tcMar>
            <w:vAlign w:val="center"/>
          </w:tcPr>
          <w:p w14:paraId="6AA4BC7C" w14:textId="77777777" w:rsidR="003645DF" w:rsidRDefault="00000000">
            <w:pPr>
              <w:spacing w:after="0" w:line="252" w:lineRule="auto"/>
            </w:pPr>
            <w:r>
              <w:rPr>
                <w:b/>
                <w:bCs/>
              </w:rPr>
              <w:t>4. Produção tecnológica</w:t>
            </w:r>
          </w:p>
        </w:tc>
      </w:tr>
      <w:tr w:rsidR="003645DF" w14:paraId="2752E76B" w14:textId="77777777">
        <w:tc>
          <w:tcPr>
            <w:tcW w:w="70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ECF1F9A" w14:textId="77777777" w:rsidR="003645DF" w:rsidRDefault="00000000">
            <w:pPr>
              <w:spacing w:after="0" w:line="252" w:lineRule="auto"/>
            </w:pPr>
            <w:r>
              <w:t>4.1 Patente concedida</w:t>
            </w:r>
          </w:p>
        </w:tc>
        <w:tc>
          <w:tcPr>
            <w:tcW w:w="23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AFC2CE4" w14:textId="77777777" w:rsidR="003645DF" w:rsidRDefault="00000000">
            <w:pPr>
              <w:spacing w:after="0" w:line="252" w:lineRule="auto"/>
              <w:jc w:val="center"/>
            </w:pPr>
            <w:r>
              <w:t>1,0</w:t>
            </w:r>
          </w:p>
        </w:tc>
      </w:tr>
      <w:tr w:rsidR="003645DF" w14:paraId="2CCD429C" w14:textId="77777777">
        <w:tc>
          <w:tcPr>
            <w:tcW w:w="70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3284BD60" w14:textId="77777777" w:rsidR="003645DF" w:rsidRDefault="00000000">
            <w:pPr>
              <w:spacing w:after="0" w:line="252" w:lineRule="auto"/>
            </w:pPr>
            <w:r>
              <w:t>4.2 Patente depositada</w:t>
            </w:r>
          </w:p>
        </w:tc>
        <w:tc>
          <w:tcPr>
            <w:tcW w:w="23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2961ECFC" w14:textId="77777777" w:rsidR="003645DF" w:rsidRDefault="00000000">
            <w:pPr>
              <w:spacing w:after="0" w:line="252" w:lineRule="auto"/>
              <w:jc w:val="center"/>
            </w:pPr>
            <w:r>
              <w:t>0,5</w:t>
            </w:r>
          </w:p>
        </w:tc>
      </w:tr>
      <w:tr w:rsidR="003645DF" w14:paraId="4A4D13D8" w14:textId="77777777">
        <w:tc>
          <w:tcPr>
            <w:tcW w:w="9360" w:type="dxa"/>
            <w:gridSpan w:val="2"/>
            <w:tcBorders>
              <w:top w:val="single" w:sz="4" w:space="0" w:color="999999"/>
              <w:left w:val="single" w:sz="4" w:space="0" w:color="999999"/>
              <w:bottom w:val="single" w:sz="4" w:space="0" w:color="999999"/>
              <w:right w:val="single" w:sz="4" w:space="0" w:color="999999"/>
            </w:tcBorders>
            <w:shd w:val="clear" w:color="auto" w:fill="E7E7E7"/>
            <w:tcMar>
              <w:top w:w="60" w:type="dxa"/>
              <w:left w:w="100" w:type="dxa"/>
              <w:bottom w:w="60" w:type="dxa"/>
              <w:right w:w="100" w:type="dxa"/>
            </w:tcMar>
            <w:vAlign w:val="center"/>
          </w:tcPr>
          <w:p w14:paraId="598123F3" w14:textId="77777777" w:rsidR="003645DF" w:rsidRDefault="00000000">
            <w:pPr>
              <w:spacing w:after="0" w:line="252" w:lineRule="auto"/>
            </w:pPr>
            <w:r>
              <w:rPr>
                <w:b/>
                <w:bCs/>
              </w:rPr>
              <w:t>5. Outros</w:t>
            </w:r>
          </w:p>
        </w:tc>
      </w:tr>
      <w:tr w:rsidR="003645DF" w14:paraId="0FF6F61A" w14:textId="77777777">
        <w:tc>
          <w:tcPr>
            <w:tcW w:w="706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09FF14E5" w14:textId="77777777" w:rsidR="003645DF" w:rsidRDefault="00000000">
            <w:pPr>
              <w:spacing w:after="0" w:line="252" w:lineRule="auto"/>
            </w:pPr>
            <w:r>
              <w:t>5.1 Monitoria durante a SIEPE na modalidade voluntária</w:t>
            </w:r>
          </w:p>
        </w:tc>
        <w:tc>
          <w:tcPr>
            <w:tcW w:w="2300"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vAlign w:val="center"/>
          </w:tcPr>
          <w:p w14:paraId="19D15D5A" w14:textId="77777777" w:rsidR="003645DF" w:rsidRDefault="00000000">
            <w:pPr>
              <w:spacing w:after="0" w:line="252" w:lineRule="auto"/>
              <w:jc w:val="center"/>
            </w:pPr>
            <w:r>
              <w:t>0,5</w:t>
            </w:r>
          </w:p>
        </w:tc>
      </w:tr>
    </w:tbl>
    <w:p w14:paraId="104C03F6" w14:textId="77777777" w:rsidR="003645DF" w:rsidRDefault="00000000">
      <w:pPr>
        <w:jc w:val="both"/>
      </w:pPr>
      <w:r>
        <w:rPr>
          <w:b/>
          <w:bCs/>
        </w:rPr>
        <w:t xml:space="preserve">Observação: </w:t>
      </w:r>
      <w:r>
        <w:t>Apenas a produção em que a ou o discente figure como primeira autora ou primeiro autor será contabilizada. É de responsabilidade da ou do discente comprovar, no ato da inscrição, cada item declarado, sob pena de desconsideração.</w:t>
      </w:r>
    </w:p>
    <w:sectPr w:rsidR="003645DF">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14370"/>
    <w:multiLevelType w:val="hybridMultilevel"/>
    <w:tmpl w:val="D298C380"/>
    <w:lvl w:ilvl="0" w:tplc="9FCCF7A0">
      <w:start w:val="1"/>
      <w:numFmt w:val="bullet"/>
      <w:lvlText w:val="●"/>
      <w:lvlJc w:val="left"/>
      <w:pPr>
        <w:ind w:left="720" w:hanging="360"/>
      </w:pPr>
    </w:lvl>
    <w:lvl w:ilvl="1" w:tplc="6A80159C">
      <w:start w:val="1"/>
      <w:numFmt w:val="bullet"/>
      <w:lvlText w:val="○"/>
      <w:lvlJc w:val="left"/>
      <w:pPr>
        <w:ind w:left="1440" w:hanging="360"/>
      </w:pPr>
    </w:lvl>
    <w:lvl w:ilvl="2" w:tplc="5D76D094">
      <w:start w:val="1"/>
      <w:numFmt w:val="bullet"/>
      <w:lvlText w:val="■"/>
      <w:lvlJc w:val="left"/>
      <w:pPr>
        <w:ind w:left="2160" w:hanging="360"/>
      </w:pPr>
    </w:lvl>
    <w:lvl w:ilvl="3" w:tplc="545CD2C2">
      <w:start w:val="1"/>
      <w:numFmt w:val="bullet"/>
      <w:lvlText w:val="●"/>
      <w:lvlJc w:val="left"/>
      <w:pPr>
        <w:ind w:left="2880" w:hanging="360"/>
      </w:pPr>
    </w:lvl>
    <w:lvl w:ilvl="4" w:tplc="00D674F4">
      <w:start w:val="1"/>
      <w:numFmt w:val="bullet"/>
      <w:lvlText w:val="○"/>
      <w:lvlJc w:val="left"/>
      <w:pPr>
        <w:ind w:left="3600" w:hanging="360"/>
      </w:pPr>
    </w:lvl>
    <w:lvl w:ilvl="5" w:tplc="245E939C">
      <w:start w:val="1"/>
      <w:numFmt w:val="bullet"/>
      <w:lvlText w:val="■"/>
      <w:lvlJc w:val="left"/>
      <w:pPr>
        <w:ind w:left="4320" w:hanging="360"/>
      </w:pPr>
    </w:lvl>
    <w:lvl w:ilvl="6" w:tplc="6BEA8B22">
      <w:start w:val="1"/>
      <w:numFmt w:val="bullet"/>
      <w:lvlText w:val="●"/>
      <w:lvlJc w:val="left"/>
      <w:pPr>
        <w:ind w:left="5040" w:hanging="360"/>
      </w:pPr>
    </w:lvl>
    <w:lvl w:ilvl="7" w:tplc="2DFC6398">
      <w:start w:val="1"/>
      <w:numFmt w:val="bullet"/>
      <w:lvlText w:val="●"/>
      <w:lvlJc w:val="left"/>
      <w:pPr>
        <w:ind w:left="5760" w:hanging="360"/>
      </w:pPr>
    </w:lvl>
    <w:lvl w:ilvl="8" w:tplc="211695E0">
      <w:start w:val="1"/>
      <w:numFmt w:val="bullet"/>
      <w:lvlText w:val="●"/>
      <w:lvlJc w:val="left"/>
      <w:pPr>
        <w:ind w:left="6480" w:hanging="360"/>
      </w:pPr>
    </w:lvl>
  </w:abstractNum>
  <w:abstractNum w:abstractNumId="1" w15:restartNumberingAfterBreak="0">
    <w:nsid w:val="52E9724F"/>
    <w:multiLevelType w:val="hybridMultilevel"/>
    <w:tmpl w:val="250A5EAC"/>
    <w:lvl w:ilvl="0" w:tplc="6980E122">
      <w:start w:val="1"/>
      <w:numFmt w:val="bullet"/>
      <w:lvlText w:val="•"/>
      <w:lvlJc w:val="left"/>
      <w:pPr>
        <w:ind w:left="720" w:hanging="360"/>
      </w:pPr>
    </w:lvl>
    <w:lvl w:ilvl="1" w:tplc="8ABE06AA">
      <w:numFmt w:val="decimal"/>
      <w:lvlText w:val=""/>
      <w:lvlJc w:val="left"/>
    </w:lvl>
    <w:lvl w:ilvl="2" w:tplc="FBF45106">
      <w:numFmt w:val="decimal"/>
      <w:lvlText w:val=""/>
      <w:lvlJc w:val="left"/>
    </w:lvl>
    <w:lvl w:ilvl="3" w:tplc="E188C2D6">
      <w:numFmt w:val="decimal"/>
      <w:lvlText w:val=""/>
      <w:lvlJc w:val="left"/>
    </w:lvl>
    <w:lvl w:ilvl="4" w:tplc="FE46893A">
      <w:numFmt w:val="decimal"/>
      <w:lvlText w:val=""/>
      <w:lvlJc w:val="left"/>
    </w:lvl>
    <w:lvl w:ilvl="5" w:tplc="EA0A339C">
      <w:numFmt w:val="decimal"/>
      <w:lvlText w:val=""/>
      <w:lvlJc w:val="left"/>
    </w:lvl>
    <w:lvl w:ilvl="6" w:tplc="7778D368">
      <w:numFmt w:val="decimal"/>
      <w:lvlText w:val=""/>
      <w:lvlJc w:val="left"/>
    </w:lvl>
    <w:lvl w:ilvl="7" w:tplc="CB1A54BE">
      <w:numFmt w:val="decimal"/>
      <w:lvlText w:val=""/>
      <w:lvlJc w:val="left"/>
    </w:lvl>
    <w:lvl w:ilvl="8" w:tplc="66E6E458">
      <w:numFmt w:val="decimal"/>
      <w:lvlText w:val=""/>
      <w:lvlJc w:val="left"/>
    </w:lvl>
  </w:abstractNum>
  <w:num w:numId="1" w16cid:durableId="9904081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5DF"/>
    <w:rsid w:val="00262B17"/>
    <w:rsid w:val="002F42CC"/>
    <w:rsid w:val="0035338D"/>
    <w:rsid w:val="003645DF"/>
    <w:rsid w:val="0038558C"/>
    <w:rsid w:val="006076E3"/>
    <w:rsid w:val="00633CDB"/>
    <w:rsid w:val="00647827"/>
    <w:rsid w:val="009E52AE"/>
    <w:rsid w:val="00B46C8E"/>
    <w:rsid w:val="00B61446"/>
    <w:rsid w:val="00DD45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43B93"/>
  <w15:docId w15:val="{B3FA110A-A7FF-4575-93C2-972C8A09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spacing w:before="280" w:after="140"/>
      <w:outlineLvl w:val="0"/>
    </w:pPr>
    <w:rPr>
      <w:b/>
      <w:bCs/>
      <w:sz w:val="24"/>
      <w:szCs w:val="24"/>
    </w:rPr>
  </w:style>
  <w:style w:type="paragraph" w:styleId="Ttulo2">
    <w:name w:val="heading 2"/>
    <w:uiPriority w:val="9"/>
    <w:semiHidden/>
    <w:unhideWhenUsed/>
    <w:qFormat/>
    <w:pPr>
      <w:spacing w:before="160" w:after="100"/>
      <w:outlineLvl w:val="1"/>
    </w:pPr>
    <w:rPr>
      <w:b/>
      <w:bCs/>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uiPriority w:val="10"/>
    <w:qFormat/>
    <w:rPr>
      <w:sz w:val="56"/>
      <w:szCs w:val="56"/>
    </w:rPr>
  </w:style>
  <w:style w:type="paragraph" w:customStyle="1" w:styleId="Forte1">
    <w:name w:val="Forte1"/>
    <w:qFormat/>
    <w:rPr>
      <w:b/>
      <w:bCs/>
    </w:rPr>
  </w:style>
  <w:style w:type="paragraph" w:styleId="PargrafodaLista">
    <w:name w:val="List Paragraph"/>
    <w:qFormat/>
  </w:style>
  <w:style w:type="character" w:styleId="Hyperlink">
    <w:name w:val="Hyperlink"/>
    <w:uiPriority w:val="99"/>
    <w:unhideWhenUsed/>
    <w:rPr>
      <w:color w:val="0563C1"/>
      <w:u w:val="single"/>
    </w:rPr>
  </w:style>
  <w:style w:type="character" w:styleId="Refdenotaderodap">
    <w:name w:val="footnote reference"/>
    <w:uiPriority w:val="99"/>
    <w:semiHidden/>
    <w:unhideWhenUsed/>
    <w:rPr>
      <w:vertAlign w:val="superscript"/>
    </w:rPr>
  </w:style>
  <w:style w:type="paragraph" w:styleId="Textodenotaderodap">
    <w:name w:val="footnote text"/>
    <w:link w:val="TextodenotaderodapChar"/>
    <w:uiPriority w:val="99"/>
    <w:semiHidden/>
    <w:unhideWhenUsed/>
    <w:pPr>
      <w:spacing w:after="0" w:line="240" w:lineRule="auto"/>
    </w:pPr>
    <w:rPr>
      <w:sz w:val="20"/>
      <w:szCs w:val="20"/>
    </w:rPr>
  </w:style>
  <w:style w:type="character" w:customStyle="1" w:styleId="TextodenotaderodapChar">
    <w:name w:val="Texto de nota de rodapé Char"/>
    <w:link w:val="Textodenotaderodap"/>
    <w:uiPriority w:val="99"/>
    <w:semiHidden/>
    <w:unhideWhenUsed/>
    <w:rPr>
      <w:sz w:val="20"/>
      <w:szCs w:val="20"/>
    </w:rPr>
  </w:style>
  <w:style w:type="character" w:styleId="Refdenotadefim">
    <w:name w:val="endnote reference"/>
    <w:uiPriority w:val="99"/>
    <w:semiHidden/>
    <w:unhideWhenUsed/>
    <w:rPr>
      <w:vertAlign w:val="superscript"/>
    </w:rPr>
  </w:style>
  <w:style w:type="paragraph" w:styleId="Textodenotadefim">
    <w:name w:val="endnote text"/>
    <w:link w:val="TextodenotadefimChar"/>
    <w:uiPriority w:val="99"/>
    <w:semiHidden/>
    <w:unhideWhenUsed/>
    <w:pPr>
      <w:spacing w:after="0" w:line="240" w:lineRule="auto"/>
    </w:pPr>
    <w:rPr>
      <w:sz w:val="20"/>
      <w:szCs w:val="20"/>
    </w:rPr>
  </w:style>
  <w:style w:type="character" w:customStyle="1" w:styleId="TextodenotadefimChar">
    <w:name w:val="Texto de nota de fim Char"/>
    <w:link w:val="Textodenotadefim"/>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1544</Words>
  <Characters>8343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Andre Dias de Oliveira</cp:lastModifiedBy>
  <cp:revision>5</cp:revision>
  <dcterms:created xsi:type="dcterms:W3CDTF">2026-06-08T15:01:00Z</dcterms:created>
  <dcterms:modified xsi:type="dcterms:W3CDTF">2026-06-11T16:52:00Z</dcterms:modified>
</cp:coreProperties>
</file>